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385D8" w14:textId="6C552BDA" w:rsidR="001842B1" w:rsidRPr="00C03950" w:rsidRDefault="001842B1" w:rsidP="00BA3C89">
      <w:pPr>
        <w:jc w:val="both"/>
      </w:pPr>
      <w:r w:rsidRPr="00290158">
        <w:rPr>
          <w:lang w:val="sr-Cyrl-CS"/>
        </w:rPr>
        <w:t>На основу Решења</w:t>
      </w:r>
      <w:r w:rsidRPr="00290158">
        <w:t xml:space="preserve"> o </w:t>
      </w:r>
      <w:proofErr w:type="spellStart"/>
      <w:r w:rsidRPr="00290158">
        <w:t>банкротству</w:t>
      </w:r>
      <w:proofErr w:type="spellEnd"/>
      <w:r w:rsidRPr="00290158">
        <w:t xml:space="preserve"> </w:t>
      </w:r>
      <w:r w:rsidRPr="00290158">
        <w:rPr>
          <w:lang w:val="sr-Cyrl-CS"/>
        </w:rPr>
        <w:t xml:space="preserve"> Привредног суда у </w:t>
      </w:r>
      <w:r w:rsidR="00B643CE" w:rsidRPr="00290158">
        <w:rPr>
          <w:lang w:val="sr-Cyrl-RS"/>
        </w:rPr>
        <w:t>Београду</w:t>
      </w:r>
      <w:r w:rsidR="004C5DD1">
        <w:rPr>
          <w:lang w:val="sr-Cyrl-RS"/>
        </w:rPr>
        <w:t>,</w:t>
      </w:r>
      <w:r w:rsidR="004C5DD1" w:rsidRPr="004C5DD1">
        <w:rPr>
          <w:lang w:val="sr-Cyrl-RS"/>
        </w:rPr>
        <w:t xml:space="preserve"> </w:t>
      </w:r>
      <w:r w:rsidR="004C5DD1">
        <w:rPr>
          <w:lang w:val="sr-Cyrl-RS"/>
        </w:rPr>
        <w:t>8</w:t>
      </w:r>
      <w:r w:rsidR="004C5DD1" w:rsidRPr="00290158">
        <w:rPr>
          <w:lang w:val="sr-Cyrl-CS"/>
        </w:rPr>
        <w:t xml:space="preserve">.Ст. </w:t>
      </w:r>
      <w:r w:rsidR="004C5DD1" w:rsidRPr="00290158">
        <w:rPr>
          <w:lang w:val="sr-Cyrl-RS"/>
        </w:rPr>
        <w:t>1</w:t>
      </w:r>
      <w:r w:rsidR="004C5DD1">
        <w:rPr>
          <w:lang w:val="sr-Cyrl-RS"/>
        </w:rPr>
        <w:t>10</w:t>
      </w:r>
      <w:r w:rsidR="004C5DD1" w:rsidRPr="00290158">
        <w:t>/20</w:t>
      </w:r>
      <w:r w:rsidR="004C5DD1">
        <w:rPr>
          <w:lang w:val="sr-Cyrl-RS"/>
        </w:rPr>
        <w:t>22</w:t>
      </w:r>
      <w:r w:rsidR="004C5DD1" w:rsidRPr="00290158">
        <w:rPr>
          <w:lang w:val="sr-Cyrl-CS"/>
        </w:rPr>
        <w:t xml:space="preserve">, </w:t>
      </w:r>
      <w:r w:rsidR="001F50A5" w:rsidRPr="00290158">
        <w:rPr>
          <w:lang w:val="sr-Cyrl-RS"/>
        </w:rPr>
        <w:t xml:space="preserve">  од </w:t>
      </w:r>
      <w:r w:rsidR="00B41B6E">
        <w:rPr>
          <w:lang w:val="sr-Cyrl-RS"/>
        </w:rPr>
        <w:t>04</w:t>
      </w:r>
      <w:r w:rsidR="001F50A5" w:rsidRPr="00290158">
        <w:rPr>
          <w:lang w:val="sr-Cyrl-RS"/>
        </w:rPr>
        <w:t>.0</w:t>
      </w:r>
      <w:r w:rsidR="00B41B6E">
        <w:rPr>
          <w:lang w:val="sr-Cyrl-RS"/>
        </w:rPr>
        <w:t>2</w:t>
      </w:r>
      <w:r w:rsidR="001F50A5" w:rsidRPr="00290158">
        <w:rPr>
          <w:lang w:val="sr-Cyrl-RS"/>
        </w:rPr>
        <w:t>.20</w:t>
      </w:r>
      <w:r w:rsidR="00B41B6E">
        <w:rPr>
          <w:lang w:val="sr-Cyrl-RS"/>
        </w:rPr>
        <w:t>23</w:t>
      </w:r>
      <w:r w:rsidR="001F50A5" w:rsidRPr="00290158">
        <w:rPr>
          <w:lang w:val="sr-Cyrl-RS"/>
        </w:rPr>
        <w:t>.године</w:t>
      </w:r>
      <w:r w:rsidRPr="00290158">
        <w:rPr>
          <w:lang w:val="sr-Cyrl-CS"/>
        </w:rPr>
        <w:t xml:space="preserve">, </w:t>
      </w:r>
      <w:r w:rsidR="00867B4D" w:rsidRPr="00290158">
        <w:rPr>
          <w:lang w:val="sr-Cyrl-CS"/>
        </w:rPr>
        <w:t>а у складу са члан</w:t>
      </w:r>
      <w:r w:rsidR="00867B4D" w:rsidRPr="00290158">
        <w:t>o</w:t>
      </w:r>
      <w:proofErr w:type="spellStart"/>
      <w:r w:rsidR="00867B4D" w:rsidRPr="00290158">
        <w:rPr>
          <w:lang w:val="sr-Cyrl-CS"/>
        </w:rPr>
        <w:t>вима</w:t>
      </w:r>
      <w:proofErr w:type="spellEnd"/>
      <w:r w:rsidR="00867B4D" w:rsidRPr="00290158">
        <w:rPr>
          <w:lang w:val="sr-Cyrl-CS"/>
        </w:rPr>
        <w:t xml:space="preserve"> </w:t>
      </w:r>
      <w:r w:rsidR="00867B4D" w:rsidRPr="00290158">
        <w:rPr>
          <w:lang w:val="ru-RU"/>
        </w:rPr>
        <w:t xml:space="preserve">132. и </w:t>
      </w:r>
      <w:r w:rsidR="00867B4D" w:rsidRPr="00290158">
        <w:rPr>
          <w:lang w:val="sr-Cyrl-CS"/>
        </w:rPr>
        <w:t>133. Закона о стечају («Службени гласник  Републике Србије» број 104/2009, 99/2011, 71/2012-Одлука Уставног суда и бр. 83/2014) и Националним стандардом број 5 – Национални стандард о начину и поступку уновчења имовине стечајног</w:t>
      </w:r>
      <w:r w:rsidR="00497AC6">
        <w:rPr>
          <w:lang w:val="sr-Cyrl-CS"/>
        </w:rPr>
        <w:t xml:space="preserve"> дужника</w:t>
      </w:r>
      <w:r w:rsidR="00867B4D" w:rsidRPr="00290158">
        <w:rPr>
          <w:lang w:val="sr-Cyrl-CS"/>
        </w:rPr>
        <w:t xml:space="preserve"> («Службени гласник Републике Србије» број </w:t>
      </w:r>
      <w:r w:rsidR="00B41B6E">
        <w:rPr>
          <w:lang w:val="sr-Cyrl-CS"/>
        </w:rPr>
        <w:t>62</w:t>
      </w:r>
      <w:r w:rsidR="00867B4D" w:rsidRPr="00290158">
        <w:rPr>
          <w:lang w:val="sr-Cyrl-CS"/>
        </w:rPr>
        <w:t>/201</w:t>
      </w:r>
      <w:r w:rsidR="00B41B6E">
        <w:rPr>
          <w:lang w:val="sr-Cyrl-CS"/>
        </w:rPr>
        <w:t>8</w:t>
      </w:r>
      <w:r w:rsidR="00867B4D" w:rsidRPr="00290158">
        <w:rPr>
          <w:lang w:val="sr-Latn-RS"/>
        </w:rPr>
        <w:t>)</w:t>
      </w:r>
      <w:r w:rsidRPr="00290158">
        <w:t xml:space="preserve">, </w:t>
      </w:r>
      <w:r w:rsidR="001E0217" w:rsidRPr="00C03950">
        <w:rPr>
          <w:lang w:val="sr-Cyrl-RS"/>
        </w:rPr>
        <w:t xml:space="preserve">дана </w:t>
      </w:r>
      <w:r w:rsidR="00CD6BE3" w:rsidRPr="00C03950">
        <w:rPr>
          <w:lang w:val="sr-Latn-RS"/>
        </w:rPr>
        <w:t>20</w:t>
      </w:r>
      <w:r w:rsidR="001E0217" w:rsidRPr="00C03950">
        <w:rPr>
          <w:lang w:val="sr-Cyrl-RS"/>
        </w:rPr>
        <w:t>.0</w:t>
      </w:r>
      <w:r w:rsidR="00497AC6" w:rsidRPr="00C03950">
        <w:rPr>
          <w:lang w:val="sr-Cyrl-RS"/>
        </w:rPr>
        <w:t>9</w:t>
      </w:r>
      <w:r w:rsidR="001E0217" w:rsidRPr="00C03950">
        <w:rPr>
          <w:lang w:val="sr-Cyrl-RS"/>
        </w:rPr>
        <w:t xml:space="preserve">.2024.године, </w:t>
      </w:r>
      <w:r w:rsidRPr="00C03950">
        <w:rPr>
          <w:lang w:val="sr-Cyrl-CS"/>
        </w:rPr>
        <w:t>стечајни управник стечајног дужника</w:t>
      </w:r>
    </w:p>
    <w:p w14:paraId="53079A19" w14:textId="5C300496" w:rsidR="00130E8F" w:rsidRPr="00C03950" w:rsidRDefault="00130E8F" w:rsidP="00BA3C89"/>
    <w:p w14:paraId="6E3C5860" w14:textId="50FE5841" w:rsidR="00C42422" w:rsidRPr="00C03950" w:rsidRDefault="00B41B6E" w:rsidP="00BA3C89">
      <w:pPr>
        <w:jc w:val="center"/>
        <w:rPr>
          <w:b/>
        </w:rPr>
      </w:pPr>
      <w:r w:rsidRPr="00C03950">
        <w:rPr>
          <w:b/>
          <w:lang w:val="sr-Cyrl-RS"/>
        </w:rPr>
        <w:t>ЛЕТИНА</w:t>
      </w:r>
      <w:r w:rsidR="001842B1" w:rsidRPr="00C03950">
        <w:rPr>
          <w:b/>
          <w:lang w:val="sr-Cyrl-RS"/>
        </w:rPr>
        <w:t xml:space="preserve"> </w:t>
      </w:r>
      <w:proofErr w:type="spellStart"/>
      <w:r w:rsidR="00290158" w:rsidRPr="00C03950">
        <w:rPr>
          <w:b/>
          <w:lang w:val="sr-Cyrl-RS"/>
        </w:rPr>
        <w:t>д.о.о</w:t>
      </w:r>
      <w:proofErr w:type="spellEnd"/>
      <w:r w:rsidR="00290158" w:rsidRPr="00C03950">
        <w:rPr>
          <w:b/>
          <w:lang w:val="sr-Cyrl-RS"/>
        </w:rPr>
        <w:t>.</w:t>
      </w:r>
      <w:r w:rsidR="001842B1" w:rsidRPr="00C03950">
        <w:rPr>
          <w:b/>
          <w:lang w:val="sr-Cyrl-RS"/>
        </w:rPr>
        <w:t xml:space="preserve"> </w:t>
      </w:r>
      <w:r w:rsidR="00B643CE" w:rsidRPr="00C03950">
        <w:rPr>
          <w:b/>
          <w:lang w:val="sr-Cyrl-RS"/>
        </w:rPr>
        <w:t>Београд</w:t>
      </w:r>
      <w:r w:rsidR="00130E8F" w:rsidRPr="00C03950">
        <w:rPr>
          <w:b/>
        </w:rPr>
        <w:t>-у</w:t>
      </w:r>
      <w:r w:rsidR="00C42422" w:rsidRPr="00C03950">
        <w:rPr>
          <w:b/>
          <w:lang w:val="sr-Cyrl-RS"/>
        </w:rPr>
        <w:t xml:space="preserve"> </w:t>
      </w:r>
      <w:proofErr w:type="spellStart"/>
      <w:r w:rsidR="00130E8F" w:rsidRPr="00C03950">
        <w:rPr>
          <w:b/>
        </w:rPr>
        <w:t>ст</w:t>
      </w:r>
      <w:r w:rsidR="001842B1" w:rsidRPr="00C03950">
        <w:rPr>
          <w:b/>
        </w:rPr>
        <w:t>ечају</w:t>
      </w:r>
      <w:proofErr w:type="spellEnd"/>
    </w:p>
    <w:p w14:paraId="1ABEEDEB" w14:textId="63E0B855" w:rsidR="004D06E9" w:rsidRPr="00C03950" w:rsidRDefault="001842B1" w:rsidP="00BA3C89">
      <w:pPr>
        <w:jc w:val="center"/>
        <w:rPr>
          <w:b/>
          <w:lang w:val="sr-Latn-RS"/>
        </w:rPr>
      </w:pPr>
      <w:r w:rsidRPr="00C03950">
        <w:rPr>
          <w:b/>
        </w:rPr>
        <w:t xml:space="preserve"> </w:t>
      </w:r>
      <w:proofErr w:type="spellStart"/>
      <w:r w:rsidRPr="00C03950">
        <w:rPr>
          <w:b/>
        </w:rPr>
        <w:t>ул</w:t>
      </w:r>
      <w:proofErr w:type="spellEnd"/>
      <w:r w:rsidRPr="00C03950">
        <w:rPr>
          <w:b/>
        </w:rPr>
        <w:t xml:space="preserve">. </w:t>
      </w:r>
      <w:r w:rsidR="00B41B6E" w:rsidRPr="00C03950">
        <w:rPr>
          <w:b/>
          <w:lang w:val="sr-Cyrl-RS"/>
        </w:rPr>
        <w:t xml:space="preserve">Стевана </w:t>
      </w:r>
      <w:proofErr w:type="spellStart"/>
      <w:r w:rsidR="00B41B6E" w:rsidRPr="00C03950">
        <w:rPr>
          <w:b/>
          <w:lang w:val="sr-Cyrl-RS"/>
        </w:rPr>
        <w:t>Бракуса</w:t>
      </w:r>
      <w:proofErr w:type="spellEnd"/>
      <w:r w:rsidR="00B643CE" w:rsidRPr="00C03950">
        <w:rPr>
          <w:b/>
          <w:lang w:val="sr-Cyrl-RS"/>
        </w:rPr>
        <w:t xml:space="preserve"> бр. </w:t>
      </w:r>
      <w:r w:rsidR="00B41B6E" w:rsidRPr="00C03950">
        <w:rPr>
          <w:b/>
          <w:lang w:val="sr-Cyrl-RS"/>
        </w:rPr>
        <w:t>6</w:t>
      </w:r>
      <w:r w:rsidR="00B643CE" w:rsidRPr="00C03950">
        <w:rPr>
          <w:b/>
          <w:lang w:val="sr-Cyrl-RS"/>
        </w:rPr>
        <w:t>, Београд</w:t>
      </w:r>
      <w:r w:rsidR="007732DA" w:rsidRPr="00C03950">
        <w:rPr>
          <w:b/>
          <w:lang w:val="sr-Latn-RS"/>
        </w:rPr>
        <w:t xml:space="preserve">, MB: </w:t>
      </w:r>
      <w:r w:rsidR="007732DA" w:rsidRPr="00C03950">
        <w:rPr>
          <w:b/>
          <w:noProof/>
          <w:color w:val="404040" w:themeColor="text1" w:themeTint="BF"/>
          <w:lang w:val="sr-Cyrl-RS"/>
        </w:rPr>
        <w:t>08309876</w:t>
      </w:r>
      <w:r w:rsidR="007732DA" w:rsidRPr="00C03950">
        <w:rPr>
          <w:b/>
          <w:noProof/>
          <w:color w:val="404040" w:themeColor="text1" w:themeTint="BF"/>
          <w:lang w:val="sr-Latn-RS"/>
        </w:rPr>
        <w:t xml:space="preserve">; PIB: </w:t>
      </w:r>
      <w:r w:rsidR="007732DA" w:rsidRPr="00C03950">
        <w:rPr>
          <w:b/>
          <w:noProof/>
          <w:color w:val="404040" w:themeColor="text1" w:themeTint="BF"/>
          <w:lang w:val="sr-Cyrl-RS"/>
        </w:rPr>
        <w:t>101431172</w:t>
      </w:r>
    </w:p>
    <w:p w14:paraId="29BA0738" w14:textId="77777777" w:rsidR="00933758" w:rsidRPr="00C03950" w:rsidRDefault="00933758" w:rsidP="00BA3C89">
      <w:pPr>
        <w:jc w:val="center"/>
        <w:rPr>
          <w:lang w:val="sr-Cyrl-CS"/>
        </w:rPr>
      </w:pPr>
    </w:p>
    <w:p w14:paraId="73DCD013" w14:textId="77777777" w:rsidR="00557DC4" w:rsidRPr="00C03950" w:rsidRDefault="00557DC4" w:rsidP="00BA3C89">
      <w:pPr>
        <w:jc w:val="center"/>
        <w:rPr>
          <w:b/>
          <w:lang w:val="ru-RU"/>
        </w:rPr>
      </w:pPr>
      <w:r w:rsidRPr="00C03950">
        <w:rPr>
          <w:b/>
          <w:lang w:val="sr-Cyrl-CS"/>
        </w:rPr>
        <w:t>О Г Л А Ш А В А</w:t>
      </w:r>
    </w:p>
    <w:p w14:paraId="79274BF4" w14:textId="349AD26E" w:rsidR="00557DC4" w:rsidRPr="00C03950" w:rsidRDefault="00C64534" w:rsidP="00BA3C89">
      <w:pPr>
        <w:jc w:val="center"/>
        <w:rPr>
          <w:b/>
        </w:rPr>
      </w:pPr>
      <w:r w:rsidRPr="00C03950">
        <w:rPr>
          <w:b/>
          <w:lang w:val="sr-Cyrl-CS"/>
        </w:rPr>
        <w:t>другу</w:t>
      </w:r>
      <w:r w:rsidR="00B41B6E" w:rsidRPr="00C03950">
        <w:rPr>
          <w:b/>
          <w:lang w:val="sr-Cyrl-CS"/>
        </w:rPr>
        <w:t xml:space="preserve"> </w:t>
      </w:r>
      <w:r w:rsidR="00557DC4" w:rsidRPr="00C03950">
        <w:rPr>
          <w:b/>
          <w:lang w:val="sr-Cyrl-CS"/>
        </w:rPr>
        <w:t>продају непокретне имовине</w:t>
      </w:r>
      <w:r w:rsidR="00B41B6E" w:rsidRPr="00C03950">
        <w:rPr>
          <w:b/>
          <w:lang w:val="sr-Cyrl-CS"/>
        </w:rPr>
        <w:t>,</w:t>
      </w:r>
      <w:r w:rsidR="00557DC4" w:rsidRPr="00C03950">
        <w:rPr>
          <w:b/>
          <w:lang w:val="sr-Cyrl-CS"/>
        </w:rPr>
        <w:t xml:space="preserve"> </w:t>
      </w:r>
      <w:r w:rsidR="00B41B6E" w:rsidRPr="00C03950">
        <w:rPr>
          <w:b/>
          <w:lang w:val="sr-Cyrl-CS"/>
        </w:rPr>
        <w:t>методом јавног прикупљања понуда</w:t>
      </w:r>
    </w:p>
    <w:p w14:paraId="5EC6E947" w14:textId="77777777" w:rsidR="001842B1" w:rsidRPr="00C03950" w:rsidRDefault="001842B1" w:rsidP="00BA3C89">
      <w:pPr>
        <w:jc w:val="center"/>
        <w:rPr>
          <w:b/>
          <w:lang w:val="sr-Cyrl-RS"/>
        </w:rPr>
      </w:pPr>
    </w:p>
    <w:tbl>
      <w:tblPr>
        <w:tblW w:w="9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90"/>
        <w:gridCol w:w="1774"/>
        <w:gridCol w:w="1593"/>
      </w:tblGrid>
      <w:tr w:rsidR="00557DC4" w:rsidRPr="00C03950" w14:paraId="764D24FC" w14:textId="77777777" w:rsidTr="00BA3C89">
        <w:trPr>
          <w:cantSplit/>
          <w:trHeight w:val="527"/>
        </w:trPr>
        <w:tc>
          <w:tcPr>
            <w:tcW w:w="6490" w:type="dxa"/>
            <w:shd w:val="clear" w:color="auto" w:fill="DDD9C3" w:themeFill="background2" w:themeFillShade="E6"/>
          </w:tcPr>
          <w:p w14:paraId="0BAC842C" w14:textId="0DDC42A9" w:rsidR="00557DC4" w:rsidRPr="00C03950" w:rsidRDefault="00557DC4" w:rsidP="00BA3C89">
            <w:pPr>
              <w:spacing w:before="120"/>
              <w:jc w:val="center"/>
              <w:rPr>
                <w:b/>
                <w:lang w:val="sr-Cyrl-RS"/>
              </w:rPr>
            </w:pPr>
            <w:r w:rsidRPr="00C03950">
              <w:rPr>
                <w:b/>
                <w:lang w:val="sr-Cyrl-CS"/>
              </w:rPr>
              <w:t>Предмет продаје (редни број имовинске целине)</w:t>
            </w:r>
          </w:p>
        </w:tc>
        <w:tc>
          <w:tcPr>
            <w:tcW w:w="1774" w:type="dxa"/>
            <w:shd w:val="clear" w:color="auto" w:fill="DDD9C3" w:themeFill="background2" w:themeFillShade="E6"/>
            <w:vAlign w:val="center"/>
          </w:tcPr>
          <w:p w14:paraId="745741EE" w14:textId="77777777" w:rsidR="00557DC4" w:rsidRPr="00C03950" w:rsidRDefault="00557DC4" w:rsidP="00BA3C89">
            <w:pPr>
              <w:jc w:val="center"/>
              <w:rPr>
                <w:b/>
              </w:rPr>
            </w:pPr>
            <w:proofErr w:type="spellStart"/>
            <w:r w:rsidRPr="00C03950">
              <w:rPr>
                <w:b/>
              </w:rPr>
              <w:t>Почетна</w:t>
            </w:r>
            <w:proofErr w:type="spellEnd"/>
            <w:r w:rsidRPr="00C03950">
              <w:rPr>
                <w:b/>
              </w:rPr>
              <w:t xml:space="preserve"> </w:t>
            </w:r>
            <w:proofErr w:type="spellStart"/>
            <w:r w:rsidRPr="00C03950">
              <w:rPr>
                <w:b/>
              </w:rPr>
              <w:t>цена</w:t>
            </w:r>
            <w:proofErr w:type="spellEnd"/>
            <w:r w:rsidRPr="00C03950">
              <w:rPr>
                <w:b/>
              </w:rPr>
              <w:t xml:space="preserve"> (</w:t>
            </w:r>
            <w:proofErr w:type="spellStart"/>
            <w:r w:rsidRPr="00C03950">
              <w:rPr>
                <w:b/>
              </w:rPr>
              <w:t>дин</w:t>
            </w:r>
            <w:proofErr w:type="spellEnd"/>
            <w:r w:rsidRPr="00C03950">
              <w:rPr>
                <w:b/>
              </w:rPr>
              <w:t>.)</w:t>
            </w:r>
          </w:p>
        </w:tc>
        <w:tc>
          <w:tcPr>
            <w:tcW w:w="1593" w:type="dxa"/>
            <w:shd w:val="clear" w:color="auto" w:fill="DDD9C3" w:themeFill="background2" w:themeFillShade="E6"/>
            <w:vAlign w:val="center"/>
          </w:tcPr>
          <w:p w14:paraId="52893F45" w14:textId="77777777" w:rsidR="00557DC4" w:rsidRPr="00C03950" w:rsidRDefault="00557DC4" w:rsidP="00BA3C89">
            <w:pPr>
              <w:jc w:val="center"/>
              <w:rPr>
                <w:b/>
              </w:rPr>
            </w:pPr>
            <w:proofErr w:type="spellStart"/>
            <w:r w:rsidRPr="00C03950">
              <w:rPr>
                <w:b/>
              </w:rPr>
              <w:t>Депозит</w:t>
            </w:r>
            <w:proofErr w:type="spellEnd"/>
            <w:r w:rsidRPr="00C03950">
              <w:rPr>
                <w:b/>
              </w:rPr>
              <w:t xml:space="preserve"> (</w:t>
            </w:r>
            <w:proofErr w:type="spellStart"/>
            <w:r w:rsidRPr="00C03950">
              <w:rPr>
                <w:b/>
              </w:rPr>
              <w:t>дин</w:t>
            </w:r>
            <w:proofErr w:type="spellEnd"/>
            <w:r w:rsidRPr="00C03950">
              <w:rPr>
                <w:b/>
              </w:rPr>
              <w:t>.)</w:t>
            </w:r>
          </w:p>
        </w:tc>
      </w:tr>
      <w:tr w:rsidR="00557DC4" w:rsidRPr="00C03950" w14:paraId="7ED98F52" w14:textId="77777777" w:rsidTr="00BA3C89">
        <w:trPr>
          <w:trHeight w:val="6621"/>
        </w:trPr>
        <w:tc>
          <w:tcPr>
            <w:tcW w:w="6490" w:type="dxa"/>
          </w:tcPr>
          <w:p w14:paraId="5E4C70EF" w14:textId="7A101B23" w:rsidR="00B41B6E" w:rsidRPr="00C03950" w:rsidRDefault="00B41B6E" w:rsidP="00BA3C89">
            <w:pPr>
              <w:rPr>
                <w:b/>
                <w:szCs w:val="20"/>
                <w:lang w:val="sr-Cyrl-RS"/>
              </w:rPr>
            </w:pPr>
            <w:r w:rsidRPr="00C03950">
              <w:rPr>
                <w:b/>
                <w:szCs w:val="20"/>
                <w:lang w:val="ru-RU"/>
              </w:rPr>
              <w:t>Имовинска целина</w:t>
            </w:r>
            <w:r w:rsidRPr="00C03950">
              <w:rPr>
                <w:b/>
                <w:szCs w:val="20"/>
                <w:lang w:val="sr-Cyrl-RS"/>
              </w:rPr>
              <w:t xml:space="preserve"> бр.</w:t>
            </w:r>
            <w:r w:rsidRPr="00C03950">
              <w:rPr>
                <w:b/>
                <w:szCs w:val="20"/>
                <w:lang w:val="ru-RU"/>
              </w:rPr>
              <w:t xml:space="preserve"> 1</w:t>
            </w:r>
            <w:r w:rsidR="004C1E8D" w:rsidRPr="00C03950">
              <w:rPr>
                <w:b/>
                <w:szCs w:val="20"/>
              </w:rPr>
              <w:t>,</w:t>
            </w:r>
            <w:r w:rsidRPr="00C03950">
              <w:rPr>
                <w:b/>
                <w:szCs w:val="20"/>
                <w:lang w:val="ru-RU"/>
              </w:rPr>
              <w:t xml:space="preserve"> коју чини непокретна имовина – стамбени и објекти различитих намена</w:t>
            </w:r>
            <w:r w:rsidR="004C1E8D" w:rsidRPr="00C03950">
              <w:rPr>
                <w:b/>
                <w:szCs w:val="20"/>
              </w:rPr>
              <w:t>,</w:t>
            </w:r>
            <w:r w:rsidRPr="00C03950">
              <w:rPr>
                <w:b/>
                <w:szCs w:val="20"/>
                <w:lang w:val="ru-RU"/>
              </w:rPr>
              <w:t xml:space="preserve"> на локацији Нови  Бечеј, потес/улица - </w:t>
            </w:r>
            <w:r w:rsidRPr="00C03950">
              <w:rPr>
                <w:b/>
                <w:szCs w:val="20"/>
                <w:lang w:val="sr-Cyrl-RS"/>
              </w:rPr>
              <w:t>Јосифа Маринковића бр. 176</w:t>
            </w:r>
            <w:r w:rsidR="000061E6" w:rsidRPr="00C03950">
              <w:rPr>
                <w:b/>
                <w:szCs w:val="20"/>
                <w:lang w:val="sr-Cyrl-RS"/>
              </w:rPr>
              <w:t xml:space="preserve">.  </w:t>
            </w:r>
            <w:r w:rsidRPr="00C03950">
              <w:rPr>
                <w:b/>
                <w:szCs w:val="20"/>
                <w:lang w:val="sr-Cyrl-RS"/>
              </w:rPr>
              <w:t xml:space="preserve"> </w:t>
            </w:r>
            <w:r w:rsidR="004C1E8D" w:rsidRPr="00C03950">
              <w:rPr>
                <w:b/>
                <w:szCs w:val="20"/>
                <w:lang w:val="sr-Cyrl-RS"/>
              </w:rPr>
              <w:t>У састав и</w:t>
            </w:r>
            <w:r w:rsidRPr="00C03950">
              <w:rPr>
                <w:b/>
                <w:szCs w:val="20"/>
                <w:lang w:val="sr-Cyrl-RS"/>
              </w:rPr>
              <w:t>мовинск</w:t>
            </w:r>
            <w:r w:rsidR="004C1E8D" w:rsidRPr="00C03950">
              <w:rPr>
                <w:b/>
                <w:szCs w:val="20"/>
                <w:lang w:val="sr-Cyrl-RS"/>
              </w:rPr>
              <w:t>е</w:t>
            </w:r>
            <w:r w:rsidRPr="00C03950">
              <w:rPr>
                <w:b/>
                <w:szCs w:val="20"/>
                <w:lang w:val="sr-Cyrl-RS"/>
              </w:rPr>
              <w:t xml:space="preserve"> целин</w:t>
            </w:r>
            <w:r w:rsidR="004C1E8D" w:rsidRPr="00C03950">
              <w:rPr>
                <w:b/>
                <w:szCs w:val="20"/>
                <w:lang w:val="sr-Cyrl-RS"/>
              </w:rPr>
              <w:t>е улазе</w:t>
            </w:r>
            <w:r w:rsidRPr="00C03950">
              <w:rPr>
                <w:b/>
                <w:szCs w:val="20"/>
                <w:lang w:val="sr-Cyrl-RS"/>
              </w:rPr>
              <w:t xml:space="preserve"> следећи објекти:</w:t>
            </w:r>
          </w:p>
          <w:p w14:paraId="65F6D7C9" w14:textId="77777777" w:rsidR="00BA3C89" w:rsidRPr="00C03950" w:rsidRDefault="00BA3C89" w:rsidP="00BA3C89">
            <w:pPr>
              <w:rPr>
                <w:b/>
                <w:szCs w:val="20"/>
                <w:lang w:val="sr-Cyrl-RS"/>
              </w:rPr>
            </w:pPr>
          </w:p>
          <w:p w14:paraId="35957111" w14:textId="77777777" w:rsidR="00B41B6E" w:rsidRPr="00C03950" w:rsidRDefault="00B41B6E" w:rsidP="00BA3C89">
            <w:pPr>
              <w:pStyle w:val="ListParagraph"/>
              <w:numPr>
                <w:ilvl w:val="0"/>
                <w:numId w:val="37"/>
              </w:numPr>
              <w:ind w:left="0"/>
              <w:rPr>
                <w:b/>
                <w:lang w:val="sr-Cyrl-RS"/>
              </w:rPr>
            </w:pPr>
            <w:r w:rsidRPr="00C03950">
              <w:rPr>
                <w:color w:val="000000"/>
                <w:lang w:val="sr-Cyrl-RS" w:eastAsia="en-GB"/>
              </w:rPr>
              <w:t>КП</w:t>
            </w:r>
            <w:r w:rsidRPr="00C03950">
              <w:rPr>
                <w:color w:val="000000"/>
                <w:lang w:val="en-GB" w:eastAsia="en-GB"/>
              </w:rPr>
              <w:t xml:space="preserve"> 2884/1, </w:t>
            </w:r>
            <w:r w:rsidRPr="00C03950">
              <w:rPr>
                <w:color w:val="000000"/>
                <w:lang w:val="sr-Cyrl-RS" w:eastAsia="en-GB"/>
              </w:rPr>
              <w:t xml:space="preserve">објекат број </w:t>
            </w:r>
            <w:r w:rsidRPr="00C03950">
              <w:rPr>
                <w:color w:val="000000"/>
                <w:lang w:val="en-GB" w:eastAsia="en-GB"/>
              </w:rPr>
              <w:t xml:space="preserve">1, </w:t>
            </w:r>
            <w:r w:rsidRPr="00C03950">
              <w:rPr>
                <w:color w:val="000000"/>
                <w:lang w:val="sr-Cyrl-RS" w:eastAsia="en-GB"/>
              </w:rPr>
              <w:t xml:space="preserve">број посебног дела </w:t>
            </w:r>
            <w:r w:rsidRPr="00C03950">
              <w:rPr>
                <w:color w:val="000000"/>
                <w:lang w:val="en-GB" w:eastAsia="en-GB"/>
              </w:rPr>
              <w:t xml:space="preserve">1, KO </w:t>
            </w:r>
            <w:r w:rsidRPr="00C03950">
              <w:rPr>
                <w:color w:val="000000"/>
                <w:lang w:val="sr-Cyrl-RS" w:eastAsia="en-GB"/>
              </w:rPr>
              <w:t>Нови Бечеј-Пословни простор за који није утврђена посебна намена. Површина објекта</w:t>
            </w:r>
            <w:r w:rsidRPr="00C03950">
              <w:rPr>
                <w:color w:val="000000"/>
                <w:lang w:val="en-GB" w:eastAsia="en-GB"/>
              </w:rPr>
              <w:t xml:space="preserve"> 62</w:t>
            </w:r>
            <w:r w:rsidRPr="00C03950">
              <w:rPr>
                <w:color w:val="000000"/>
                <w:lang w:val="sr-Cyrl-RS" w:eastAsia="en-GB"/>
              </w:rPr>
              <w:t>м2.</w:t>
            </w:r>
          </w:p>
          <w:p w14:paraId="411F76C3" w14:textId="77777777" w:rsidR="00B41B6E" w:rsidRPr="00C03950" w:rsidRDefault="00B41B6E" w:rsidP="00BA3C89">
            <w:pPr>
              <w:pStyle w:val="ListParagraph"/>
              <w:numPr>
                <w:ilvl w:val="0"/>
                <w:numId w:val="37"/>
              </w:numPr>
              <w:ind w:left="0"/>
              <w:rPr>
                <w:b/>
                <w:lang w:val="sr-Cyrl-RS"/>
              </w:rPr>
            </w:pPr>
            <w:r w:rsidRPr="00C03950">
              <w:rPr>
                <w:color w:val="000000"/>
                <w:lang w:val="sr-Cyrl-RS" w:eastAsia="en-GB"/>
              </w:rPr>
              <w:t>КП</w:t>
            </w:r>
            <w:r w:rsidRPr="00C03950">
              <w:rPr>
                <w:color w:val="000000"/>
                <w:lang w:val="en-GB" w:eastAsia="en-GB"/>
              </w:rPr>
              <w:t xml:space="preserve"> 2884/1, </w:t>
            </w:r>
            <w:r w:rsidRPr="00C03950">
              <w:rPr>
                <w:color w:val="000000"/>
                <w:lang w:val="sr-Cyrl-RS" w:eastAsia="en-GB"/>
              </w:rPr>
              <w:t xml:space="preserve">објекат број </w:t>
            </w:r>
            <w:r w:rsidRPr="00C03950">
              <w:rPr>
                <w:color w:val="000000"/>
                <w:lang w:val="en-GB" w:eastAsia="en-GB"/>
              </w:rPr>
              <w:t xml:space="preserve">1, </w:t>
            </w:r>
            <w:r w:rsidRPr="00C03950">
              <w:rPr>
                <w:color w:val="000000"/>
                <w:lang w:val="sr-Cyrl-RS" w:eastAsia="en-GB"/>
              </w:rPr>
              <w:t>број посебног дела 2</w:t>
            </w:r>
            <w:r w:rsidRPr="00C03950">
              <w:rPr>
                <w:color w:val="000000"/>
                <w:lang w:val="en-GB" w:eastAsia="en-GB"/>
              </w:rPr>
              <w:t xml:space="preserve">, KO </w:t>
            </w:r>
            <w:r w:rsidRPr="00C03950">
              <w:rPr>
                <w:color w:val="000000"/>
                <w:lang w:val="sr-Cyrl-RS" w:eastAsia="en-GB"/>
              </w:rPr>
              <w:t>Нови Бечеј – стан површине 193м2.</w:t>
            </w:r>
          </w:p>
          <w:p w14:paraId="6F1BEBA8" w14:textId="77777777" w:rsidR="00B41B6E" w:rsidRPr="00C03950" w:rsidRDefault="00B41B6E" w:rsidP="00BA3C89">
            <w:pPr>
              <w:pStyle w:val="ListParagraph"/>
              <w:numPr>
                <w:ilvl w:val="0"/>
                <w:numId w:val="37"/>
              </w:numPr>
              <w:ind w:left="0"/>
              <w:rPr>
                <w:b/>
                <w:lang w:val="sr-Cyrl-RS"/>
              </w:rPr>
            </w:pPr>
            <w:r w:rsidRPr="00C03950">
              <w:rPr>
                <w:color w:val="000000"/>
                <w:lang w:val="sr-Cyrl-RS" w:eastAsia="en-GB"/>
              </w:rPr>
              <w:t>КП</w:t>
            </w:r>
            <w:r w:rsidRPr="00C03950">
              <w:rPr>
                <w:color w:val="000000"/>
                <w:lang w:val="en-GB" w:eastAsia="en-GB"/>
              </w:rPr>
              <w:t xml:space="preserve"> 2884/1, </w:t>
            </w:r>
            <w:r w:rsidRPr="00C03950">
              <w:rPr>
                <w:color w:val="000000"/>
                <w:lang w:val="sr-Cyrl-RS" w:eastAsia="en-GB"/>
              </w:rPr>
              <w:t>објекат број 2</w:t>
            </w:r>
            <w:r w:rsidRPr="00C03950">
              <w:rPr>
                <w:color w:val="000000"/>
                <w:lang w:val="en-GB" w:eastAsia="en-GB"/>
              </w:rPr>
              <w:t xml:space="preserve">, KO </w:t>
            </w:r>
            <w:r w:rsidRPr="00C03950">
              <w:rPr>
                <w:color w:val="000000"/>
                <w:lang w:val="sr-Cyrl-RS" w:eastAsia="en-GB"/>
              </w:rPr>
              <w:t>Нови Бечеј – помоћна зграда површине 73м2.</w:t>
            </w:r>
          </w:p>
          <w:p w14:paraId="1D2C7D8D" w14:textId="77777777" w:rsidR="00B41B6E" w:rsidRPr="00C03950" w:rsidRDefault="00B41B6E" w:rsidP="00BA3C89">
            <w:pPr>
              <w:pStyle w:val="ListParagraph"/>
              <w:numPr>
                <w:ilvl w:val="0"/>
                <w:numId w:val="37"/>
              </w:numPr>
              <w:ind w:left="0"/>
              <w:rPr>
                <w:b/>
                <w:lang w:val="sr-Cyrl-RS"/>
              </w:rPr>
            </w:pPr>
            <w:r w:rsidRPr="00C03950">
              <w:rPr>
                <w:color w:val="000000"/>
                <w:lang w:val="sr-Cyrl-RS" w:eastAsia="en-GB"/>
              </w:rPr>
              <w:t>КП</w:t>
            </w:r>
            <w:r w:rsidRPr="00C03950">
              <w:rPr>
                <w:color w:val="000000"/>
                <w:lang w:val="en-GB" w:eastAsia="en-GB"/>
              </w:rPr>
              <w:t xml:space="preserve"> 2884/1, </w:t>
            </w:r>
            <w:r w:rsidRPr="00C03950">
              <w:rPr>
                <w:color w:val="000000"/>
                <w:lang w:val="sr-Cyrl-RS" w:eastAsia="en-GB"/>
              </w:rPr>
              <w:t>објекат број 3</w:t>
            </w:r>
            <w:r w:rsidRPr="00C03950">
              <w:rPr>
                <w:color w:val="000000"/>
                <w:lang w:val="en-GB" w:eastAsia="en-GB"/>
              </w:rPr>
              <w:t xml:space="preserve">,  KO </w:t>
            </w:r>
            <w:r w:rsidRPr="00C03950">
              <w:rPr>
                <w:color w:val="000000"/>
                <w:lang w:val="sr-Cyrl-RS" w:eastAsia="en-GB"/>
              </w:rPr>
              <w:t>Нови Бечеј – помоћна зграда површине 73м2.</w:t>
            </w:r>
          </w:p>
          <w:p w14:paraId="4ED944E4" w14:textId="77777777" w:rsidR="00B41B6E" w:rsidRPr="00C03950" w:rsidRDefault="00B41B6E" w:rsidP="00BA3C89">
            <w:pPr>
              <w:pStyle w:val="ListParagraph"/>
              <w:numPr>
                <w:ilvl w:val="0"/>
                <w:numId w:val="37"/>
              </w:numPr>
              <w:ind w:left="0"/>
              <w:rPr>
                <w:b/>
                <w:lang w:val="sr-Cyrl-RS"/>
              </w:rPr>
            </w:pPr>
            <w:r w:rsidRPr="00C03950">
              <w:rPr>
                <w:color w:val="000000"/>
                <w:lang w:val="sr-Cyrl-RS" w:eastAsia="en-GB"/>
              </w:rPr>
              <w:t>КП</w:t>
            </w:r>
            <w:r w:rsidRPr="00C03950">
              <w:rPr>
                <w:color w:val="000000"/>
                <w:lang w:val="en-GB" w:eastAsia="en-GB"/>
              </w:rPr>
              <w:t xml:space="preserve"> 2884/1, </w:t>
            </w:r>
            <w:r w:rsidRPr="00C03950">
              <w:rPr>
                <w:color w:val="000000"/>
                <w:lang w:val="sr-Cyrl-RS" w:eastAsia="en-GB"/>
              </w:rPr>
              <w:t>објекат број 4</w:t>
            </w:r>
            <w:r w:rsidRPr="00C03950">
              <w:rPr>
                <w:color w:val="000000"/>
                <w:lang w:val="en-GB" w:eastAsia="en-GB"/>
              </w:rPr>
              <w:t xml:space="preserve">, KO </w:t>
            </w:r>
            <w:r w:rsidRPr="00C03950">
              <w:rPr>
                <w:color w:val="000000"/>
                <w:lang w:val="sr-Cyrl-RS" w:eastAsia="en-GB"/>
              </w:rPr>
              <w:t>Нови Бечеј – помоћна зграда површине 205м2.</w:t>
            </w:r>
          </w:p>
          <w:p w14:paraId="0034C14A" w14:textId="77777777" w:rsidR="00B41B6E" w:rsidRPr="00C03950" w:rsidRDefault="00B41B6E" w:rsidP="00BA3C89">
            <w:pPr>
              <w:pStyle w:val="ListParagraph"/>
              <w:numPr>
                <w:ilvl w:val="0"/>
                <w:numId w:val="37"/>
              </w:numPr>
              <w:ind w:left="0"/>
              <w:rPr>
                <w:b/>
                <w:lang w:val="sr-Cyrl-RS"/>
              </w:rPr>
            </w:pPr>
            <w:r w:rsidRPr="00C03950">
              <w:rPr>
                <w:color w:val="000000"/>
                <w:lang w:val="sr-Cyrl-RS" w:eastAsia="en-GB"/>
              </w:rPr>
              <w:t>КП</w:t>
            </w:r>
            <w:r w:rsidRPr="00C03950">
              <w:rPr>
                <w:color w:val="000000"/>
                <w:lang w:val="en-GB" w:eastAsia="en-GB"/>
              </w:rPr>
              <w:t xml:space="preserve"> 2884/</w:t>
            </w:r>
            <w:r w:rsidRPr="00C03950">
              <w:rPr>
                <w:color w:val="000000"/>
                <w:lang w:val="sr-Cyrl-RS" w:eastAsia="en-GB"/>
              </w:rPr>
              <w:t>2</w:t>
            </w:r>
            <w:r w:rsidRPr="00C03950">
              <w:rPr>
                <w:color w:val="000000"/>
                <w:lang w:val="en-GB" w:eastAsia="en-GB"/>
              </w:rPr>
              <w:t xml:space="preserve">, </w:t>
            </w:r>
            <w:r w:rsidRPr="00C03950">
              <w:rPr>
                <w:color w:val="000000"/>
                <w:lang w:val="sr-Cyrl-RS" w:eastAsia="en-GB"/>
              </w:rPr>
              <w:t xml:space="preserve">објекат број 1, </w:t>
            </w:r>
            <w:r w:rsidRPr="00C03950">
              <w:rPr>
                <w:color w:val="000000"/>
                <w:lang w:val="en-GB" w:eastAsia="en-GB"/>
              </w:rPr>
              <w:t xml:space="preserve">KO </w:t>
            </w:r>
            <w:r w:rsidRPr="00C03950">
              <w:rPr>
                <w:color w:val="000000"/>
                <w:lang w:val="sr-Cyrl-RS" w:eastAsia="en-GB"/>
              </w:rPr>
              <w:t>Нови Бечеј – помоћна зграда површине 190м2.</w:t>
            </w:r>
          </w:p>
          <w:p w14:paraId="02E7DAED" w14:textId="77777777" w:rsidR="00B41B6E" w:rsidRPr="00C03950" w:rsidRDefault="00B41B6E" w:rsidP="00BA3C89">
            <w:pPr>
              <w:pStyle w:val="ListParagraph"/>
              <w:numPr>
                <w:ilvl w:val="0"/>
                <w:numId w:val="37"/>
              </w:numPr>
              <w:ind w:left="0"/>
              <w:rPr>
                <w:b/>
                <w:lang w:val="sr-Cyrl-RS"/>
              </w:rPr>
            </w:pPr>
            <w:r w:rsidRPr="00C03950">
              <w:rPr>
                <w:color w:val="000000"/>
                <w:lang w:val="sr-Cyrl-RS" w:eastAsia="en-GB"/>
              </w:rPr>
              <w:t xml:space="preserve"> КП</w:t>
            </w:r>
            <w:r w:rsidRPr="00C03950">
              <w:rPr>
                <w:color w:val="000000"/>
                <w:lang w:val="en-GB" w:eastAsia="en-GB"/>
              </w:rPr>
              <w:t xml:space="preserve"> 2884/</w:t>
            </w:r>
            <w:r w:rsidRPr="00C03950">
              <w:rPr>
                <w:color w:val="000000"/>
                <w:lang w:val="sr-Cyrl-RS" w:eastAsia="en-GB"/>
              </w:rPr>
              <w:t>2</w:t>
            </w:r>
            <w:r w:rsidRPr="00C03950">
              <w:rPr>
                <w:color w:val="000000"/>
                <w:lang w:val="en-GB" w:eastAsia="en-GB"/>
              </w:rPr>
              <w:t xml:space="preserve">, </w:t>
            </w:r>
            <w:r w:rsidRPr="00C03950">
              <w:rPr>
                <w:color w:val="000000"/>
                <w:lang w:val="sr-Cyrl-RS" w:eastAsia="en-GB"/>
              </w:rPr>
              <w:t xml:space="preserve">објекат број 2, </w:t>
            </w:r>
            <w:r w:rsidRPr="00C03950">
              <w:rPr>
                <w:color w:val="000000"/>
                <w:lang w:val="en-GB" w:eastAsia="en-GB"/>
              </w:rPr>
              <w:t xml:space="preserve">KO </w:t>
            </w:r>
            <w:r w:rsidRPr="00C03950">
              <w:rPr>
                <w:color w:val="000000"/>
                <w:lang w:val="sr-Cyrl-RS" w:eastAsia="en-GB"/>
              </w:rPr>
              <w:t>Нови Бечеј – помоћна зграда површине 51м2,</w:t>
            </w:r>
          </w:p>
          <w:p w14:paraId="13C65B91" w14:textId="7D12E7A6" w:rsidR="00B41B6E" w:rsidRPr="00C03950" w:rsidRDefault="00B41B6E" w:rsidP="00BA3C89">
            <w:pPr>
              <w:rPr>
                <w:b/>
                <w:szCs w:val="20"/>
                <w:lang w:val="sr-Cyrl-RS"/>
              </w:rPr>
            </w:pPr>
            <w:r w:rsidRPr="00C03950">
              <w:rPr>
                <w:b/>
                <w:szCs w:val="20"/>
                <w:lang w:val="sr-Cyrl-RS"/>
              </w:rPr>
              <w:t xml:space="preserve">а све уписано у листу непокретности 14575 КО Нови Бечеј. </w:t>
            </w:r>
            <w:r w:rsidR="005D7A6F" w:rsidRPr="00C03950">
              <w:rPr>
                <w:bCs/>
                <w:sz w:val="22"/>
                <w:lang w:val="sr-Cyrl-RS"/>
              </w:rPr>
              <w:t xml:space="preserve">Имовина која је предмет продаје смештена је у </w:t>
            </w:r>
            <w:proofErr w:type="spellStart"/>
            <w:r w:rsidR="00D456C7" w:rsidRPr="00C03950">
              <w:rPr>
                <w:bCs/>
                <w:sz w:val="22"/>
                <w:lang w:val="sr-Cyrl-RS"/>
              </w:rPr>
              <w:t>резиденцијалном</w:t>
            </w:r>
            <w:proofErr w:type="spellEnd"/>
            <w:r w:rsidR="005D7A6F" w:rsidRPr="00C03950">
              <w:rPr>
                <w:bCs/>
                <w:sz w:val="22"/>
                <w:lang w:val="sr-Cyrl-RS"/>
              </w:rPr>
              <w:t xml:space="preserve"> делу општине Нови Бечеј, на 2 км удаљена од центра али и добро повезана са околним местима која гравитирају овој Општини. </w:t>
            </w:r>
            <w:r w:rsidR="00975C40" w:rsidRPr="00C03950">
              <w:rPr>
                <w:color w:val="000000"/>
                <w:sz w:val="22"/>
                <w:lang w:val="sr-Cyrl-RS" w:eastAsia="en-GB"/>
              </w:rPr>
              <w:t>Пословни простор за који није утврђена посебна намена</w:t>
            </w:r>
            <w:r w:rsidR="00975C40" w:rsidRPr="00C03950">
              <w:rPr>
                <w:bCs/>
                <w:sz w:val="22"/>
                <w:lang w:val="sr-Cyrl-RS"/>
              </w:rPr>
              <w:t xml:space="preserve"> је</w:t>
            </w:r>
            <w:r w:rsidR="005D7A6F" w:rsidRPr="00C03950">
              <w:rPr>
                <w:bCs/>
                <w:sz w:val="22"/>
                <w:lang w:val="sr-Cyrl-RS"/>
              </w:rPr>
              <w:t xml:space="preserve"> коришћен од стране стечајног дужник у оквиру</w:t>
            </w:r>
            <w:r w:rsidR="005D7A6F" w:rsidRPr="00C03950">
              <w:rPr>
                <w:bCs/>
                <w:szCs w:val="20"/>
                <w:lang w:val="sr-Cyrl-RS"/>
              </w:rPr>
              <w:t xml:space="preserve"> </w:t>
            </w:r>
            <w:r w:rsidR="005D7A6F" w:rsidRPr="00C03950">
              <w:rPr>
                <w:bCs/>
                <w:sz w:val="22"/>
                <w:lang w:val="sr-Cyrl-RS"/>
              </w:rPr>
              <w:t xml:space="preserve">основне делатности-производња сточне хране, међутим исти објекти се без значајних улагања могу прилагодити и за потребе друге услужне или трговинске делатности. Стамбени објекат је функционално уређен за боравак како ангажованих радника, тако и за породично становање. У оквиру стамбеног дела објекта налази се  и пословни простор површине 62 м2 који има директан приступ с улице </w:t>
            </w:r>
            <w:r w:rsidR="005D7A6F" w:rsidRPr="00C03950">
              <w:rPr>
                <w:b/>
                <w:sz w:val="22"/>
                <w:lang w:val="sr-Cyrl-RS"/>
              </w:rPr>
              <w:t>Јосифа Маринковића.</w:t>
            </w:r>
            <w:r w:rsidR="005D7A6F" w:rsidRPr="00C03950">
              <w:rPr>
                <w:bCs/>
                <w:sz w:val="22"/>
                <w:lang w:val="sr-Cyrl-RS"/>
              </w:rPr>
              <w:t xml:space="preserve">  Сви објекти  су  у власништву стечајног  дужника, са обимом удела 1/1</w:t>
            </w:r>
          </w:p>
          <w:p w14:paraId="5D5E86F2" w14:textId="13EC6435" w:rsidR="00557DC4" w:rsidRPr="00C03950" w:rsidRDefault="00387E4F" w:rsidP="00BA3C89">
            <w:pPr>
              <w:jc w:val="both"/>
              <w:rPr>
                <w:lang w:val="sr-Cyrl-RS"/>
              </w:rPr>
            </w:pPr>
            <w:r w:rsidRPr="00C03950">
              <w:rPr>
                <w:lang w:val="sr-Cyrl-RS"/>
              </w:rPr>
              <w:t xml:space="preserve">                                     </w:t>
            </w:r>
          </w:p>
        </w:tc>
        <w:tc>
          <w:tcPr>
            <w:tcW w:w="1774" w:type="dxa"/>
          </w:tcPr>
          <w:p w14:paraId="17392519" w14:textId="77777777" w:rsidR="00557DC4" w:rsidRPr="00C03950" w:rsidRDefault="00557DC4" w:rsidP="00BA3C89">
            <w:pPr>
              <w:spacing w:before="240"/>
              <w:jc w:val="center"/>
            </w:pPr>
          </w:p>
          <w:p w14:paraId="0650E356" w14:textId="77777777" w:rsidR="00557DC4" w:rsidRPr="00C03950" w:rsidRDefault="00557DC4" w:rsidP="00BA3C89">
            <w:pPr>
              <w:spacing w:before="240"/>
              <w:jc w:val="center"/>
            </w:pPr>
          </w:p>
          <w:p w14:paraId="682E1702" w14:textId="77777777" w:rsidR="00557DC4" w:rsidRPr="00C03950" w:rsidRDefault="00557DC4" w:rsidP="00BA3C89">
            <w:pPr>
              <w:spacing w:before="240"/>
              <w:jc w:val="center"/>
            </w:pPr>
          </w:p>
          <w:p w14:paraId="4B358D7B" w14:textId="77777777" w:rsidR="00557DC4" w:rsidRPr="00C03950" w:rsidRDefault="00557DC4" w:rsidP="00BA3C89">
            <w:pPr>
              <w:spacing w:before="240"/>
              <w:jc w:val="center"/>
            </w:pPr>
          </w:p>
          <w:p w14:paraId="01B69BF8" w14:textId="77777777" w:rsidR="00BA3C89" w:rsidRPr="00C03950" w:rsidRDefault="00BA3C89" w:rsidP="00BA3C89">
            <w:pPr>
              <w:spacing w:before="240"/>
              <w:rPr>
                <w:b/>
                <w:lang w:val="sr-Cyrl-RS"/>
              </w:rPr>
            </w:pPr>
          </w:p>
          <w:p w14:paraId="4EBC28E8" w14:textId="77777777" w:rsidR="004C5DD1" w:rsidRPr="00C03950" w:rsidRDefault="00B41B6E" w:rsidP="00BA3C89">
            <w:pPr>
              <w:spacing w:before="240"/>
              <w:rPr>
                <w:b/>
                <w:lang w:val="sr-Cyrl-RS"/>
              </w:rPr>
            </w:pPr>
            <w:r w:rsidRPr="00C03950">
              <w:rPr>
                <w:b/>
                <w:lang w:val="sr-Cyrl-RS"/>
              </w:rPr>
              <w:t xml:space="preserve"> </w:t>
            </w:r>
          </w:p>
          <w:p w14:paraId="6BD55A1F" w14:textId="544DFBA7" w:rsidR="00B41B6E" w:rsidRPr="00C03950" w:rsidRDefault="00B41B6E" w:rsidP="00BA3C89">
            <w:pPr>
              <w:spacing w:before="240"/>
              <w:rPr>
                <w:b/>
                <w:lang w:val="sr-Cyrl-RS"/>
              </w:rPr>
            </w:pPr>
            <w:r w:rsidRPr="00C03950">
              <w:rPr>
                <w:b/>
                <w:lang w:val="sr-Cyrl-RS"/>
              </w:rPr>
              <w:t xml:space="preserve"> </w:t>
            </w:r>
            <w:r w:rsidR="001E0217" w:rsidRPr="00C03950">
              <w:rPr>
                <w:b/>
                <w:lang w:val="sr-Cyrl-RS"/>
              </w:rPr>
              <w:t>6.959.199,40</w:t>
            </w:r>
          </w:p>
          <w:p w14:paraId="0E6BCC95" w14:textId="3E44AE09" w:rsidR="00557DC4" w:rsidRPr="00C03950" w:rsidRDefault="00557DC4" w:rsidP="00BA3C89">
            <w:pPr>
              <w:spacing w:before="240"/>
              <w:rPr>
                <w:b/>
                <w:bCs/>
              </w:rPr>
            </w:pPr>
          </w:p>
        </w:tc>
        <w:tc>
          <w:tcPr>
            <w:tcW w:w="1593" w:type="dxa"/>
          </w:tcPr>
          <w:p w14:paraId="00C60D31" w14:textId="77777777" w:rsidR="00557DC4" w:rsidRPr="00C03950" w:rsidRDefault="00557DC4" w:rsidP="00BA3C89">
            <w:pPr>
              <w:spacing w:before="240"/>
              <w:jc w:val="center"/>
            </w:pPr>
          </w:p>
          <w:p w14:paraId="48F4CED7" w14:textId="77777777" w:rsidR="00557DC4" w:rsidRPr="00C03950" w:rsidRDefault="00557DC4" w:rsidP="00BA3C89">
            <w:pPr>
              <w:spacing w:before="240"/>
              <w:jc w:val="center"/>
            </w:pPr>
          </w:p>
          <w:p w14:paraId="72AFF73A" w14:textId="77777777" w:rsidR="00557DC4" w:rsidRPr="00C03950" w:rsidRDefault="00557DC4" w:rsidP="00BA3C89">
            <w:pPr>
              <w:spacing w:before="240"/>
              <w:jc w:val="center"/>
            </w:pPr>
          </w:p>
          <w:p w14:paraId="63AC71AA" w14:textId="77777777" w:rsidR="00557DC4" w:rsidRPr="00C03950" w:rsidRDefault="00557DC4" w:rsidP="00BA3C89">
            <w:pPr>
              <w:spacing w:before="240"/>
              <w:jc w:val="center"/>
            </w:pPr>
          </w:p>
          <w:p w14:paraId="413A6358" w14:textId="77777777" w:rsidR="00BA3C89" w:rsidRPr="00C03950" w:rsidRDefault="00B41B6E" w:rsidP="00BA3C89">
            <w:pPr>
              <w:spacing w:before="240"/>
              <w:jc w:val="center"/>
              <w:rPr>
                <w:b/>
                <w:lang w:val="sr-Cyrl-RS"/>
              </w:rPr>
            </w:pPr>
            <w:r w:rsidRPr="00C03950">
              <w:rPr>
                <w:b/>
                <w:lang w:val="sr-Cyrl-RS"/>
              </w:rPr>
              <w:t xml:space="preserve">    </w:t>
            </w:r>
          </w:p>
          <w:p w14:paraId="222BECE2" w14:textId="77777777" w:rsidR="004C5DD1" w:rsidRPr="00C03950" w:rsidRDefault="004C5DD1" w:rsidP="00BA3C89">
            <w:pPr>
              <w:spacing w:before="240"/>
              <w:jc w:val="center"/>
              <w:rPr>
                <w:b/>
                <w:lang w:val="sr-Cyrl-RS"/>
              </w:rPr>
            </w:pPr>
          </w:p>
          <w:p w14:paraId="4A2CA59D" w14:textId="237A340F" w:rsidR="00557DC4" w:rsidRPr="00C03950" w:rsidRDefault="00BA3C89" w:rsidP="00BA3C89">
            <w:pPr>
              <w:spacing w:before="240"/>
              <w:jc w:val="center"/>
              <w:rPr>
                <w:b/>
                <w:lang w:val="sr-Cyrl-RS"/>
              </w:rPr>
            </w:pPr>
            <w:r w:rsidRPr="00C03950">
              <w:rPr>
                <w:b/>
                <w:lang w:val="sr-Cyrl-RS"/>
              </w:rPr>
              <w:t xml:space="preserve"> </w:t>
            </w:r>
            <w:r w:rsidR="00B41B6E" w:rsidRPr="00C03950">
              <w:rPr>
                <w:b/>
                <w:lang w:val="sr-Cyrl-RS"/>
              </w:rPr>
              <w:t>6.959.199,40</w:t>
            </w:r>
          </w:p>
          <w:p w14:paraId="2DDA66A1" w14:textId="77777777" w:rsidR="00557DC4" w:rsidRPr="00C03950" w:rsidRDefault="00557DC4" w:rsidP="00BA3C89">
            <w:pPr>
              <w:spacing w:before="240"/>
              <w:jc w:val="center"/>
            </w:pPr>
          </w:p>
          <w:p w14:paraId="2EA00C3A" w14:textId="77777777" w:rsidR="00557DC4" w:rsidRPr="00C03950" w:rsidRDefault="00557DC4" w:rsidP="00BA3C89">
            <w:pPr>
              <w:spacing w:before="240"/>
              <w:jc w:val="center"/>
            </w:pPr>
          </w:p>
          <w:p w14:paraId="4D01C976" w14:textId="77777777" w:rsidR="00557DC4" w:rsidRPr="00C03950" w:rsidRDefault="00557DC4" w:rsidP="00BA3C89">
            <w:pPr>
              <w:spacing w:before="240"/>
              <w:jc w:val="center"/>
            </w:pPr>
          </w:p>
          <w:p w14:paraId="75D17099" w14:textId="0EC0428E" w:rsidR="00557DC4" w:rsidRPr="00C03950" w:rsidRDefault="00557DC4" w:rsidP="00BA3C89">
            <w:pPr>
              <w:spacing w:before="240"/>
              <w:rPr>
                <w:bCs/>
              </w:rPr>
            </w:pPr>
          </w:p>
        </w:tc>
      </w:tr>
    </w:tbl>
    <w:p w14:paraId="527965E4" w14:textId="77777777" w:rsidR="00A7186A" w:rsidRPr="00C03950" w:rsidRDefault="00A7186A" w:rsidP="00BA3C89">
      <w:pPr>
        <w:jc w:val="both"/>
        <w:rPr>
          <w:b/>
          <w:lang w:val="ru-RU"/>
        </w:rPr>
      </w:pPr>
    </w:p>
    <w:p w14:paraId="6F0C0763" w14:textId="23AEB412" w:rsidR="006F2E15" w:rsidRPr="00C03950" w:rsidRDefault="001842B1" w:rsidP="006B3981">
      <w:pPr>
        <w:rPr>
          <w:bCs/>
          <w:lang w:val="sr-Cyrl-RS"/>
        </w:rPr>
      </w:pPr>
      <w:bookmarkStart w:id="0" w:name="_Hlk103330049"/>
      <w:proofErr w:type="spellStart"/>
      <w:r w:rsidRPr="00C03950">
        <w:rPr>
          <w:b/>
        </w:rPr>
        <w:lastRenderedPageBreak/>
        <w:t>Напомена</w:t>
      </w:r>
      <w:proofErr w:type="spellEnd"/>
      <w:r w:rsidRPr="00C03950">
        <w:rPr>
          <w:b/>
        </w:rPr>
        <w:t xml:space="preserve">: </w:t>
      </w:r>
      <w:proofErr w:type="spellStart"/>
      <w:r w:rsidR="006B3981" w:rsidRPr="00C03950">
        <w:rPr>
          <w:bCs/>
        </w:rPr>
        <w:t>Списак</w:t>
      </w:r>
      <w:proofErr w:type="spellEnd"/>
      <w:r w:rsidR="006B3981" w:rsidRPr="00C03950">
        <w:rPr>
          <w:bCs/>
        </w:rPr>
        <w:t xml:space="preserve"> </w:t>
      </w:r>
      <w:proofErr w:type="spellStart"/>
      <w:r w:rsidR="006B3981" w:rsidRPr="00C03950">
        <w:rPr>
          <w:bCs/>
        </w:rPr>
        <w:t>целокупне</w:t>
      </w:r>
      <w:proofErr w:type="spellEnd"/>
      <w:r w:rsidR="006B3981" w:rsidRPr="00C03950">
        <w:rPr>
          <w:bCs/>
        </w:rPr>
        <w:t xml:space="preserve"> </w:t>
      </w:r>
      <w:proofErr w:type="spellStart"/>
      <w:r w:rsidR="006B3981" w:rsidRPr="00C03950">
        <w:rPr>
          <w:bCs/>
        </w:rPr>
        <w:t>имовине</w:t>
      </w:r>
      <w:proofErr w:type="spellEnd"/>
      <w:r w:rsidR="006B3981" w:rsidRPr="00C03950">
        <w:rPr>
          <w:bCs/>
        </w:rPr>
        <w:t xml:space="preserve"> </w:t>
      </w:r>
      <w:proofErr w:type="spellStart"/>
      <w:r w:rsidR="006B3981" w:rsidRPr="00C03950">
        <w:rPr>
          <w:bCs/>
        </w:rPr>
        <w:t>стечајног</w:t>
      </w:r>
      <w:proofErr w:type="spellEnd"/>
      <w:r w:rsidR="006B3981" w:rsidRPr="00C03950">
        <w:rPr>
          <w:bCs/>
        </w:rPr>
        <w:t xml:space="preserve"> </w:t>
      </w:r>
      <w:proofErr w:type="spellStart"/>
      <w:proofErr w:type="gramStart"/>
      <w:r w:rsidR="006B3981" w:rsidRPr="00C03950">
        <w:rPr>
          <w:bCs/>
        </w:rPr>
        <w:t>дужника</w:t>
      </w:r>
      <w:proofErr w:type="spellEnd"/>
      <w:r w:rsidR="006B3981" w:rsidRPr="00C03950">
        <w:rPr>
          <w:bCs/>
        </w:rPr>
        <w:t xml:space="preserve">, </w:t>
      </w:r>
      <w:r w:rsidR="006B3981" w:rsidRPr="00C03950">
        <w:rPr>
          <w:bCs/>
          <w:lang w:val="sr-Cyrl-RS"/>
        </w:rPr>
        <w:t xml:space="preserve"> њене</w:t>
      </w:r>
      <w:proofErr w:type="gramEnd"/>
      <w:r w:rsidR="006B3981" w:rsidRPr="00C03950">
        <w:rPr>
          <w:bCs/>
          <w:lang w:val="sr-Cyrl-RS"/>
        </w:rPr>
        <w:t xml:space="preserve"> техничке </w:t>
      </w:r>
      <w:proofErr w:type="spellStart"/>
      <w:r w:rsidR="006B3981" w:rsidRPr="00C03950">
        <w:rPr>
          <w:bCs/>
          <w:lang w:val="sr-Cyrl-RS"/>
        </w:rPr>
        <w:t>каратеристике</w:t>
      </w:r>
      <w:proofErr w:type="spellEnd"/>
      <w:r w:rsidR="006B3981" w:rsidRPr="00C03950">
        <w:rPr>
          <w:bCs/>
          <w:lang w:val="sr-Cyrl-RS"/>
        </w:rPr>
        <w:t xml:space="preserve">, </w:t>
      </w:r>
      <w:proofErr w:type="spellStart"/>
      <w:r w:rsidR="006B3981" w:rsidRPr="00C03950">
        <w:rPr>
          <w:bCs/>
        </w:rPr>
        <w:t>као</w:t>
      </w:r>
      <w:proofErr w:type="spellEnd"/>
      <w:r w:rsidR="006B3981" w:rsidRPr="00C03950">
        <w:rPr>
          <w:bCs/>
        </w:rPr>
        <w:t xml:space="preserve"> и </w:t>
      </w:r>
      <w:r w:rsidR="006B3981" w:rsidRPr="00C03950">
        <w:rPr>
          <w:bCs/>
          <w:lang w:val="sr-Cyrl-RS"/>
        </w:rPr>
        <w:t xml:space="preserve">имовинско правни </w:t>
      </w:r>
      <w:proofErr w:type="spellStart"/>
      <w:r w:rsidR="006B3981" w:rsidRPr="00C03950">
        <w:rPr>
          <w:bCs/>
        </w:rPr>
        <w:t>статус</w:t>
      </w:r>
      <w:proofErr w:type="spellEnd"/>
      <w:r w:rsidR="006B3981" w:rsidRPr="00C03950">
        <w:rPr>
          <w:bCs/>
        </w:rPr>
        <w:t xml:space="preserve"> </w:t>
      </w:r>
      <w:proofErr w:type="spellStart"/>
      <w:r w:rsidR="006B3981" w:rsidRPr="00C03950">
        <w:rPr>
          <w:bCs/>
        </w:rPr>
        <w:t>исте</w:t>
      </w:r>
      <w:proofErr w:type="spellEnd"/>
      <w:r w:rsidR="006B3981" w:rsidRPr="00C03950">
        <w:rPr>
          <w:bCs/>
        </w:rPr>
        <w:t xml:space="preserve">, </w:t>
      </w:r>
      <w:proofErr w:type="spellStart"/>
      <w:r w:rsidR="006B3981" w:rsidRPr="00C03950">
        <w:rPr>
          <w:bCs/>
        </w:rPr>
        <w:t>детаљно</w:t>
      </w:r>
      <w:proofErr w:type="spellEnd"/>
      <w:r w:rsidR="006B3981" w:rsidRPr="00C03950">
        <w:rPr>
          <w:bCs/>
        </w:rPr>
        <w:t xml:space="preserve"> </w:t>
      </w:r>
      <w:proofErr w:type="spellStart"/>
      <w:r w:rsidR="006B3981" w:rsidRPr="00C03950">
        <w:rPr>
          <w:bCs/>
        </w:rPr>
        <w:t>је</w:t>
      </w:r>
      <w:proofErr w:type="spellEnd"/>
      <w:r w:rsidR="006B3981" w:rsidRPr="00C03950">
        <w:rPr>
          <w:bCs/>
          <w:lang w:val="sr-Cyrl-RS"/>
        </w:rPr>
        <w:t xml:space="preserve"> </w:t>
      </w:r>
      <w:r w:rsidR="006B3981" w:rsidRPr="00C03950">
        <w:rPr>
          <w:bCs/>
        </w:rPr>
        <w:t xml:space="preserve"> </w:t>
      </w:r>
      <w:proofErr w:type="spellStart"/>
      <w:r w:rsidR="006B3981" w:rsidRPr="00C03950">
        <w:rPr>
          <w:bCs/>
        </w:rPr>
        <w:t>приказан</w:t>
      </w:r>
      <w:proofErr w:type="spellEnd"/>
      <w:r w:rsidR="006B3981" w:rsidRPr="00C03950">
        <w:rPr>
          <w:bCs/>
        </w:rPr>
        <w:t xml:space="preserve"> у </w:t>
      </w:r>
      <w:r w:rsidR="006B3981" w:rsidRPr="00C03950">
        <w:rPr>
          <w:bCs/>
          <w:lang w:val="sr-Cyrl-RS"/>
        </w:rPr>
        <w:t xml:space="preserve"> п</w:t>
      </w:r>
      <w:proofErr w:type="spellStart"/>
      <w:r w:rsidR="006B3981" w:rsidRPr="00C03950">
        <w:rPr>
          <w:bCs/>
        </w:rPr>
        <w:t>родајној</w:t>
      </w:r>
      <w:proofErr w:type="spellEnd"/>
      <w:r w:rsidR="006B3981" w:rsidRPr="00C03950">
        <w:rPr>
          <w:bCs/>
        </w:rPr>
        <w:t xml:space="preserve"> </w:t>
      </w:r>
      <w:proofErr w:type="spellStart"/>
      <w:r w:rsidR="006B3981" w:rsidRPr="00C03950">
        <w:rPr>
          <w:bCs/>
        </w:rPr>
        <w:t>документацији</w:t>
      </w:r>
      <w:proofErr w:type="spellEnd"/>
      <w:r w:rsidR="006B3981" w:rsidRPr="00C03950">
        <w:rPr>
          <w:bCs/>
          <w:lang w:val="sr-Cyrl-RS"/>
        </w:rPr>
        <w:t xml:space="preserve"> и елаборату о процени вредности имовине стечајног дужника, који је саставни део продајне документације.</w:t>
      </w:r>
    </w:p>
    <w:p w14:paraId="003ED256" w14:textId="77777777" w:rsidR="006B3981" w:rsidRPr="00C03950" w:rsidRDefault="006B3981" w:rsidP="006B3981">
      <w:pPr>
        <w:rPr>
          <w:bCs/>
          <w:lang w:val="sr-Cyrl-RS"/>
        </w:rPr>
      </w:pPr>
    </w:p>
    <w:p w14:paraId="15FE6152" w14:textId="03A2994F" w:rsidR="006A7F32" w:rsidRPr="00C03950" w:rsidRDefault="006A7F32" w:rsidP="00BA3C89">
      <w:pPr>
        <w:jc w:val="both"/>
        <w:rPr>
          <w:b/>
          <w:bCs/>
          <w:i/>
          <w:iCs/>
          <w:lang w:val="sr-Cyrl-RS"/>
        </w:rPr>
      </w:pPr>
      <w:r w:rsidRPr="00C03950">
        <w:rPr>
          <w:b/>
          <w:bCs/>
          <w:i/>
          <w:iCs/>
          <w:lang w:val="sr-Cyrl-CS"/>
        </w:rPr>
        <w:t xml:space="preserve">Почетна цена од РСД </w:t>
      </w:r>
      <w:r w:rsidR="001E0217" w:rsidRPr="00C03950">
        <w:rPr>
          <w:b/>
          <w:bCs/>
          <w:i/>
          <w:iCs/>
          <w:lang w:val="sr-Cyrl-RS"/>
        </w:rPr>
        <w:t xml:space="preserve">6.959.199,40 </w:t>
      </w:r>
      <w:r w:rsidRPr="00C03950">
        <w:rPr>
          <w:b/>
          <w:bCs/>
          <w:i/>
          <w:iCs/>
          <w:lang w:val="sr-Cyrl-CS"/>
        </w:rPr>
        <w:t>није минимално прихватљиву цена и иста није  опредељујућа, нити је на други начин обавезујућа за понуђаче приликом одређивања висине понуде.</w:t>
      </w:r>
    </w:p>
    <w:bookmarkEnd w:id="0"/>
    <w:p w14:paraId="2C64951F" w14:textId="77777777" w:rsidR="00A37ABD" w:rsidRPr="00C03950" w:rsidRDefault="00A37ABD" w:rsidP="00BA3C89">
      <w:pPr>
        <w:jc w:val="both"/>
        <w:rPr>
          <w:i/>
          <w:lang w:val="sr-Cyrl-CS"/>
        </w:rPr>
      </w:pPr>
    </w:p>
    <w:p w14:paraId="29B98ABF" w14:textId="77777777" w:rsidR="004D06E9" w:rsidRPr="00C03950" w:rsidRDefault="004D06E9" w:rsidP="00BA3C89">
      <w:pPr>
        <w:jc w:val="both"/>
        <w:rPr>
          <w:lang w:val="sr-Cyrl-CS"/>
        </w:rPr>
      </w:pPr>
      <w:r w:rsidRPr="00C03950">
        <w:rPr>
          <w:lang w:val="sr-Cyrl-CS"/>
        </w:rPr>
        <w:t>Право на учешће у поступку продаје имају сва правна и физичка лица</w:t>
      </w:r>
      <w:r w:rsidRPr="00C03950">
        <w:rPr>
          <w:lang w:val="ru-RU"/>
        </w:rPr>
        <w:t xml:space="preserve"> </w:t>
      </w:r>
      <w:r w:rsidRPr="00C03950">
        <w:rPr>
          <w:lang w:val="sr-Cyrl-CS"/>
        </w:rPr>
        <w:t>која:</w:t>
      </w:r>
    </w:p>
    <w:p w14:paraId="4E0C9BF9" w14:textId="77777777" w:rsidR="004D06E9" w:rsidRPr="00C03950" w:rsidRDefault="00E362E2" w:rsidP="00BA3C89">
      <w:pPr>
        <w:jc w:val="both"/>
      </w:pPr>
      <w:r w:rsidRPr="00C03950">
        <w:t xml:space="preserve">          </w:t>
      </w:r>
    </w:p>
    <w:p w14:paraId="38F5010F" w14:textId="1433F2EA" w:rsidR="00F3754F" w:rsidRPr="00C03950" w:rsidRDefault="00B8086D" w:rsidP="00BA3C89">
      <w:pPr>
        <w:numPr>
          <w:ilvl w:val="0"/>
          <w:numId w:val="1"/>
        </w:numPr>
        <w:tabs>
          <w:tab w:val="clear" w:pos="720"/>
          <w:tab w:val="num" w:pos="360"/>
        </w:tabs>
        <w:ind w:left="0"/>
        <w:jc w:val="both"/>
        <w:rPr>
          <w:lang w:val="sr-Cyrl-CS"/>
        </w:rPr>
      </w:pPr>
      <w:r w:rsidRPr="00C03950">
        <w:rPr>
          <w:lang w:val="sr-Cyrl-CS"/>
        </w:rPr>
        <w:t>Н</w:t>
      </w:r>
      <w:r w:rsidR="004D06E9" w:rsidRPr="00C03950">
        <w:rPr>
          <w:lang w:val="sr-Cyrl-CS"/>
        </w:rPr>
        <w:t xml:space="preserve">акон добијања профактуре, изврше уплату ради откупа продајне документације у износу од </w:t>
      </w:r>
      <w:r w:rsidR="00E573C6" w:rsidRPr="00C03950">
        <w:rPr>
          <w:bCs/>
          <w:lang w:val="sr-Latn-RS"/>
        </w:rPr>
        <w:t>3</w:t>
      </w:r>
      <w:r w:rsidR="00817062" w:rsidRPr="00C03950">
        <w:rPr>
          <w:bCs/>
          <w:lang w:val="sr-Cyrl-CS"/>
        </w:rPr>
        <w:t>0</w:t>
      </w:r>
      <w:r w:rsidR="00D73207" w:rsidRPr="00C03950">
        <w:rPr>
          <w:bCs/>
          <w:lang w:val="sr-Cyrl-CS"/>
        </w:rPr>
        <w:t>.000,00</w:t>
      </w:r>
      <w:r w:rsidR="004D06E9" w:rsidRPr="00C03950">
        <w:rPr>
          <w:bCs/>
          <w:lang w:val="ru-RU"/>
        </w:rPr>
        <w:t xml:space="preserve"> </w:t>
      </w:r>
      <w:r w:rsidR="004D06E9" w:rsidRPr="00C03950">
        <w:rPr>
          <w:bCs/>
          <w:lang w:val="sr-Cyrl-CS"/>
        </w:rPr>
        <w:t>динара</w:t>
      </w:r>
      <w:r w:rsidR="003B5DE5" w:rsidRPr="00C03950">
        <w:rPr>
          <w:bCs/>
          <w:lang w:val="sr-Cyrl-CS"/>
        </w:rPr>
        <w:t xml:space="preserve"> </w:t>
      </w:r>
      <w:r w:rsidR="00763AC2" w:rsidRPr="00C03950">
        <w:rPr>
          <w:bCs/>
          <w:lang w:val="sr-Cyrl-CS"/>
        </w:rPr>
        <w:t>+ ПДВ</w:t>
      </w:r>
      <w:r w:rsidR="004D06E9" w:rsidRPr="00C03950">
        <w:rPr>
          <w:bCs/>
          <w:lang w:val="sr-Cyrl-CS"/>
        </w:rPr>
        <w:t xml:space="preserve">. </w:t>
      </w:r>
      <w:r w:rsidR="00D87B48" w:rsidRPr="00C03950">
        <w:rPr>
          <w:lang w:val="sr-Cyrl-CS"/>
        </w:rPr>
        <w:t>Профактура се може преузети на адреси</w:t>
      </w:r>
      <w:r w:rsidR="00401B8C" w:rsidRPr="00C03950">
        <w:rPr>
          <w:lang w:val="sr-Cyrl-CS"/>
        </w:rPr>
        <w:t xml:space="preserve"> </w:t>
      </w:r>
      <w:r w:rsidR="00817062" w:rsidRPr="00C03950">
        <w:rPr>
          <w:lang w:val="sr-Cyrl-CS"/>
        </w:rPr>
        <w:t>стечајног управника</w:t>
      </w:r>
      <w:r w:rsidR="004C5DD1" w:rsidRPr="00C03950">
        <w:rPr>
          <w:lang w:val="sr-Cyrl-CS"/>
        </w:rPr>
        <w:t xml:space="preserve">, </w:t>
      </w:r>
      <w:proofErr w:type="spellStart"/>
      <w:r w:rsidR="001842B1" w:rsidRPr="00C03950">
        <w:rPr>
          <w:lang w:val="sr-Cyrl-CS"/>
        </w:rPr>
        <w:t>ул.</w:t>
      </w:r>
      <w:r w:rsidR="00817062" w:rsidRPr="00C03950">
        <w:rPr>
          <w:lang w:val="sr-Cyrl-CS"/>
        </w:rPr>
        <w:t>Булевар</w:t>
      </w:r>
      <w:proofErr w:type="spellEnd"/>
      <w:r w:rsidR="00817062" w:rsidRPr="00C03950">
        <w:rPr>
          <w:lang w:val="sr-Cyrl-CS"/>
        </w:rPr>
        <w:t xml:space="preserve"> уметности 35/61 Нови Београд</w:t>
      </w:r>
      <w:r w:rsidR="00D87B48" w:rsidRPr="00C03950">
        <w:rPr>
          <w:lang w:val="ru-RU"/>
        </w:rPr>
        <w:t xml:space="preserve">, </w:t>
      </w:r>
      <w:r w:rsidR="00D87B48" w:rsidRPr="00C03950">
        <w:rPr>
          <w:lang w:val="sr-Cyrl-CS"/>
        </w:rPr>
        <w:t xml:space="preserve">сваког радног дана у периоду од </w:t>
      </w:r>
      <w:r w:rsidR="00817062" w:rsidRPr="00C03950">
        <w:rPr>
          <w:lang w:val="sr-Cyrl-CS"/>
        </w:rPr>
        <w:t>10</w:t>
      </w:r>
      <w:r w:rsidR="00D87B48" w:rsidRPr="00C03950">
        <w:rPr>
          <w:lang w:val="sr-Cyrl-CS"/>
        </w:rPr>
        <w:t xml:space="preserve">:00 до </w:t>
      </w:r>
      <w:r w:rsidR="00817062" w:rsidRPr="00C03950">
        <w:rPr>
          <w:lang w:val="sr-Cyrl-CS"/>
        </w:rPr>
        <w:t>14</w:t>
      </w:r>
      <w:r w:rsidR="00D87B48" w:rsidRPr="00C03950">
        <w:rPr>
          <w:lang w:val="sr-Cyrl-CS"/>
        </w:rPr>
        <w:t>:00 часов</w:t>
      </w:r>
      <w:r w:rsidR="00382021" w:rsidRPr="00C03950">
        <w:rPr>
          <w:lang w:val="sr-Cyrl-CS"/>
        </w:rPr>
        <w:t>а, уз обавезну најаву</w:t>
      </w:r>
      <w:r w:rsidR="001842B1" w:rsidRPr="00C03950">
        <w:rPr>
          <w:lang w:val="sr-Cyrl-CS"/>
        </w:rPr>
        <w:t xml:space="preserve">  стечајно</w:t>
      </w:r>
      <w:r w:rsidR="00817062" w:rsidRPr="00C03950">
        <w:rPr>
          <w:lang w:val="sr-Cyrl-CS"/>
        </w:rPr>
        <w:t>м</w:t>
      </w:r>
      <w:r w:rsidR="000B066E" w:rsidRPr="00C03950">
        <w:rPr>
          <w:lang w:val="sr-Cyrl-CS"/>
        </w:rPr>
        <w:t xml:space="preserve"> управни</w:t>
      </w:r>
      <w:r w:rsidR="00817062" w:rsidRPr="00C03950">
        <w:rPr>
          <w:lang w:val="sr-Cyrl-CS"/>
        </w:rPr>
        <w:t>ку</w:t>
      </w:r>
      <w:r w:rsidR="00F3754F" w:rsidRPr="00C03950">
        <w:rPr>
          <w:lang w:val="sr-Cyrl-CS"/>
        </w:rPr>
        <w:t>,</w:t>
      </w:r>
      <w:r w:rsidR="005906CC" w:rsidRPr="00C03950">
        <w:rPr>
          <w:lang w:val="sr-Cyrl-CS"/>
        </w:rPr>
        <w:t xml:space="preserve"> пу</w:t>
      </w:r>
      <w:r w:rsidR="00DE1879" w:rsidRPr="00C03950">
        <w:rPr>
          <w:lang w:val="sr-Cyrl-CS"/>
        </w:rPr>
        <w:t>тем</w:t>
      </w:r>
      <w:r w:rsidR="005906CC" w:rsidRPr="00C03950">
        <w:rPr>
          <w:lang w:val="sr-Cyrl-CS"/>
        </w:rPr>
        <w:t xml:space="preserve"> мејла: </w:t>
      </w:r>
      <w:hyperlink r:id="rId6" w:history="1">
        <w:r w:rsidR="00817062" w:rsidRPr="00C03950">
          <w:rPr>
            <w:rStyle w:val="Hyperlink"/>
            <w:b/>
            <w:bCs/>
            <w:color w:val="auto"/>
            <w:u w:val="none"/>
          </w:rPr>
          <w:t>office.stecajniupravnik@gmail.com</w:t>
        </w:r>
      </w:hyperlink>
      <w:r w:rsidR="00F3754F" w:rsidRPr="00C03950">
        <w:rPr>
          <w:rStyle w:val="Hyperlink"/>
          <w:b/>
          <w:bCs/>
          <w:color w:val="auto"/>
          <w:u w:val="none"/>
          <w:lang w:val="sr-Cyrl-RS"/>
        </w:rPr>
        <w:t xml:space="preserve">, </w:t>
      </w:r>
      <w:r w:rsidR="00F3754F" w:rsidRPr="00C03950">
        <w:rPr>
          <w:rStyle w:val="Hyperlink"/>
          <w:color w:val="auto"/>
          <w:u w:val="none"/>
          <w:lang w:val="sr-Cyrl-RS"/>
        </w:rPr>
        <w:t>односно слањем упита путем сајта</w:t>
      </w:r>
      <w:r w:rsidR="00F3754F" w:rsidRPr="00C03950">
        <w:rPr>
          <w:rStyle w:val="Hyperlink"/>
          <w:b/>
          <w:bCs/>
          <w:color w:val="auto"/>
          <w:lang w:val="sr-Cyrl-RS"/>
        </w:rPr>
        <w:t xml:space="preserve"> </w:t>
      </w:r>
      <w:r w:rsidR="00F3754F" w:rsidRPr="00C03950">
        <w:rPr>
          <w:rStyle w:val="Hyperlink"/>
          <w:color w:val="auto"/>
          <w:u w:val="none"/>
          <w:lang w:val="sr-Latn-RS"/>
        </w:rPr>
        <w:t>www.stecajniupravnik.rs</w:t>
      </w:r>
      <w:r w:rsidR="00F3754F" w:rsidRPr="00C03950">
        <w:rPr>
          <w:rStyle w:val="Hyperlink"/>
          <w:color w:val="auto"/>
          <w:u w:val="none"/>
          <w:lang w:val="sr-Cyrl-RS"/>
        </w:rPr>
        <w:t>.</w:t>
      </w:r>
    </w:p>
    <w:p w14:paraId="54C89073" w14:textId="56A18A17" w:rsidR="00D87B48" w:rsidRPr="00C03950" w:rsidRDefault="00156225" w:rsidP="00BA3C89">
      <w:pPr>
        <w:jc w:val="both"/>
        <w:rPr>
          <w:lang w:val="sr-Cyrl-CS"/>
        </w:rPr>
      </w:pPr>
      <w:proofErr w:type="spellStart"/>
      <w:r w:rsidRPr="00C03950">
        <w:t>Рок</w:t>
      </w:r>
      <w:proofErr w:type="spellEnd"/>
      <w:r w:rsidRPr="00C03950">
        <w:t xml:space="preserve"> </w:t>
      </w:r>
      <w:proofErr w:type="spellStart"/>
      <w:r w:rsidRPr="00C03950">
        <w:t>за</w:t>
      </w:r>
      <w:proofErr w:type="spellEnd"/>
      <w:r w:rsidRPr="00C03950">
        <w:t xml:space="preserve"> </w:t>
      </w:r>
      <w:proofErr w:type="spellStart"/>
      <w:r w:rsidRPr="00C03950">
        <w:t>откуп</w:t>
      </w:r>
      <w:proofErr w:type="spellEnd"/>
      <w:r w:rsidRPr="00C03950">
        <w:t xml:space="preserve"> </w:t>
      </w:r>
      <w:proofErr w:type="spellStart"/>
      <w:r w:rsidRPr="00C03950">
        <w:t>продајне</w:t>
      </w:r>
      <w:proofErr w:type="spellEnd"/>
      <w:r w:rsidRPr="00C03950">
        <w:t xml:space="preserve"> </w:t>
      </w:r>
      <w:proofErr w:type="spellStart"/>
      <w:r w:rsidRPr="00C03950">
        <w:t>документације</w:t>
      </w:r>
      <w:proofErr w:type="spellEnd"/>
      <w:r w:rsidRPr="00C03950">
        <w:t xml:space="preserve"> </w:t>
      </w:r>
      <w:proofErr w:type="spellStart"/>
      <w:r w:rsidRPr="00C03950">
        <w:t>је</w:t>
      </w:r>
      <w:proofErr w:type="spellEnd"/>
      <w:r w:rsidR="00D87B48" w:rsidRPr="00C03950">
        <w:rPr>
          <w:lang w:val="sr-Cyrl-CS"/>
        </w:rPr>
        <w:t xml:space="preserve"> </w:t>
      </w:r>
      <w:r w:rsidR="00E573C6" w:rsidRPr="00C03950">
        <w:rPr>
          <w:lang w:val="sr-Cyrl-RS"/>
        </w:rPr>
        <w:t>1</w:t>
      </w:r>
      <w:r w:rsidR="009E5DA0" w:rsidRPr="00C03950">
        <w:rPr>
          <w:lang w:val="sr-Latn-RS"/>
        </w:rPr>
        <w:t>8</w:t>
      </w:r>
      <w:r w:rsidR="00E573C6" w:rsidRPr="00C03950">
        <w:t>.</w:t>
      </w:r>
      <w:r w:rsidR="00E573C6" w:rsidRPr="00C03950">
        <w:rPr>
          <w:lang w:val="sr-Cyrl-RS"/>
        </w:rPr>
        <w:t>10</w:t>
      </w:r>
      <w:r w:rsidR="00E573C6" w:rsidRPr="00C03950">
        <w:t>.202</w:t>
      </w:r>
      <w:r w:rsidR="00E573C6" w:rsidRPr="00C03950">
        <w:rPr>
          <w:lang w:val="sr-Cyrl-RS"/>
        </w:rPr>
        <w:t>4</w:t>
      </w:r>
      <w:r w:rsidR="00E573C6" w:rsidRPr="00C03950">
        <w:t>.</w:t>
      </w:r>
      <w:r w:rsidR="00E573C6" w:rsidRPr="00C03950">
        <w:rPr>
          <w:lang w:val="sr-Cyrl-RS"/>
        </w:rPr>
        <w:t xml:space="preserve"> </w:t>
      </w:r>
      <w:r w:rsidR="00E573C6" w:rsidRPr="00C03950">
        <w:t>г</w:t>
      </w:r>
      <w:r w:rsidR="00E573C6" w:rsidRPr="00C03950">
        <w:rPr>
          <w:lang w:val="sr-Cyrl-CS"/>
        </w:rPr>
        <w:t>одине</w:t>
      </w:r>
    </w:p>
    <w:p w14:paraId="2D5A6252" w14:textId="40262CAB" w:rsidR="00D87B48" w:rsidRPr="00C03950" w:rsidRDefault="0042684B" w:rsidP="00BA3C89">
      <w:pPr>
        <w:numPr>
          <w:ilvl w:val="0"/>
          <w:numId w:val="1"/>
        </w:numPr>
        <w:tabs>
          <w:tab w:val="clear" w:pos="720"/>
          <w:tab w:val="num" w:pos="360"/>
        </w:tabs>
        <w:ind w:left="0"/>
        <w:jc w:val="both"/>
        <w:rPr>
          <w:lang w:val="sr-Cyrl-CS"/>
        </w:rPr>
      </w:pPr>
      <w:r w:rsidRPr="00C03950">
        <w:rPr>
          <w:bCs/>
          <w:lang w:val="sr-Cyrl-CS"/>
        </w:rPr>
        <w:t>До 21.10.2024.године у</w:t>
      </w:r>
      <w:r w:rsidR="00D87B48" w:rsidRPr="00C03950">
        <w:rPr>
          <w:bCs/>
          <w:lang w:val="sr-Cyrl-CS"/>
        </w:rPr>
        <w:t>плате депозит на текући рачун стечајног дужника бр</w:t>
      </w:r>
      <w:r w:rsidR="00D87B48" w:rsidRPr="00C03950">
        <w:rPr>
          <w:b/>
          <w:lang w:val="sr-Cyrl-CS"/>
        </w:rPr>
        <w:t>:</w:t>
      </w:r>
      <w:r w:rsidR="00D87B48" w:rsidRPr="00C03950">
        <w:rPr>
          <w:b/>
          <w:lang w:val="ru-RU"/>
        </w:rPr>
        <w:t xml:space="preserve"> </w:t>
      </w:r>
      <w:r w:rsidR="00E573C6" w:rsidRPr="00C03950">
        <w:rPr>
          <w:b/>
          <w:bCs/>
          <w:shd w:val="clear" w:color="auto" w:fill="FFFFFF"/>
        </w:rPr>
        <w:t>155-0000000089632-95</w:t>
      </w:r>
      <w:r w:rsidR="00E573C6" w:rsidRPr="00C03950">
        <w:t xml:space="preserve"> </w:t>
      </w:r>
      <w:proofErr w:type="spellStart"/>
      <w:r w:rsidR="00E573C6" w:rsidRPr="00C03950">
        <w:t>код</w:t>
      </w:r>
      <w:proofErr w:type="spellEnd"/>
      <w:r w:rsidR="00E573C6" w:rsidRPr="00C03950">
        <w:t xml:space="preserve"> </w:t>
      </w:r>
      <w:r w:rsidR="00E573C6" w:rsidRPr="00C03950">
        <w:rPr>
          <w:b/>
        </w:rPr>
        <w:t xml:space="preserve">HALKBANK </w:t>
      </w:r>
      <w:proofErr w:type="spellStart"/>
      <w:r w:rsidR="00E573C6" w:rsidRPr="00C03950">
        <w:rPr>
          <w:b/>
        </w:rPr>
        <w:t>a.d.</w:t>
      </w:r>
      <w:proofErr w:type="spellEnd"/>
      <w:r w:rsidR="00E573C6" w:rsidRPr="00C03950">
        <w:rPr>
          <w:b/>
        </w:rPr>
        <w:t xml:space="preserve"> </w:t>
      </w:r>
      <w:proofErr w:type="spellStart"/>
      <w:r w:rsidR="00E573C6" w:rsidRPr="00C03950">
        <w:rPr>
          <w:b/>
        </w:rPr>
        <w:t>Београд</w:t>
      </w:r>
      <w:proofErr w:type="spellEnd"/>
      <w:r w:rsidR="00E573C6" w:rsidRPr="00C03950">
        <w:rPr>
          <w:b/>
          <w:lang w:val="sr-Cyrl-CS"/>
        </w:rPr>
        <w:t>,</w:t>
      </w:r>
      <w:r w:rsidR="00D87B48" w:rsidRPr="00C03950">
        <w:rPr>
          <w:lang w:val="sr-Cyrl-CS"/>
        </w:rPr>
        <w:t xml:space="preserve"> или положе неопозиву првокласну банкарску гаранцију наплативу на први позив, најкасније</w:t>
      </w:r>
      <w:r w:rsidR="00BA3C89" w:rsidRPr="00C03950">
        <w:rPr>
          <w:lang w:val="sr-Cyrl-CS"/>
        </w:rPr>
        <w:t xml:space="preserve"> до </w:t>
      </w:r>
      <w:r w:rsidR="00E573C6" w:rsidRPr="00C03950">
        <w:rPr>
          <w:b/>
          <w:lang w:val="sr-Latn-RS"/>
        </w:rPr>
        <w:t>31</w:t>
      </w:r>
      <w:r w:rsidR="001E0217" w:rsidRPr="00C03950">
        <w:rPr>
          <w:b/>
        </w:rPr>
        <w:t>.</w:t>
      </w:r>
      <w:r w:rsidR="00E573C6" w:rsidRPr="00C03950">
        <w:rPr>
          <w:b/>
        </w:rPr>
        <w:t>12</w:t>
      </w:r>
      <w:r w:rsidR="001E0217" w:rsidRPr="00C03950">
        <w:rPr>
          <w:b/>
        </w:rPr>
        <w:t>.202</w:t>
      </w:r>
      <w:r w:rsidR="001E0217" w:rsidRPr="00C03950">
        <w:rPr>
          <w:b/>
          <w:lang w:val="sr-Cyrl-RS"/>
        </w:rPr>
        <w:t>4</w:t>
      </w:r>
      <w:r w:rsidR="001E0217" w:rsidRPr="00C03950">
        <w:rPr>
          <w:b/>
        </w:rPr>
        <w:t>.</w:t>
      </w:r>
      <w:r w:rsidR="001E0217" w:rsidRPr="00C03950">
        <w:rPr>
          <w:b/>
          <w:lang w:val="sr-Cyrl-CS"/>
        </w:rPr>
        <w:t xml:space="preserve"> године</w:t>
      </w:r>
      <w:r w:rsidR="00D87B48" w:rsidRPr="00C03950">
        <w:rPr>
          <w:b/>
          <w:lang w:val="sr-Cyrl-CS"/>
        </w:rPr>
        <w:t>.</w:t>
      </w:r>
      <w:r w:rsidR="00D87B48" w:rsidRPr="00C03950">
        <w:rPr>
          <w:lang w:val="sr-Cyrl-CS"/>
        </w:rPr>
        <w:t xml:space="preserve"> У случају да се као депозит положи првокласна банкарска гаранција, оригинал исте се ради провере мора доставити </w:t>
      </w:r>
      <w:r w:rsidR="00D87B48" w:rsidRPr="00C03950">
        <w:rPr>
          <w:b/>
          <w:u w:val="single"/>
          <w:lang w:val="sr-Cyrl-CS"/>
        </w:rPr>
        <w:t>искључиво лично</w:t>
      </w:r>
      <w:r w:rsidR="00D87B48" w:rsidRPr="00C03950">
        <w:rPr>
          <w:lang w:val="sr-Cyrl-CS"/>
        </w:rPr>
        <w:t xml:space="preserve"> </w:t>
      </w:r>
      <w:r w:rsidR="00FA4FCB" w:rsidRPr="00C03950">
        <w:rPr>
          <w:lang w:val="sr-Cyrl-RS"/>
        </w:rPr>
        <w:t>стечајном управнику</w:t>
      </w:r>
      <w:r w:rsidR="006473EF" w:rsidRPr="00C03950">
        <w:rPr>
          <w:lang w:val="sr-Cyrl-RS"/>
        </w:rPr>
        <w:t xml:space="preserve"> на адреси Булевар уметности 35/61, Нови </w:t>
      </w:r>
      <w:r w:rsidR="004A1AFE" w:rsidRPr="00C03950">
        <w:rPr>
          <w:lang w:val="sr-Cyrl-CS"/>
        </w:rPr>
        <w:t>Београд</w:t>
      </w:r>
      <w:r w:rsidR="007B3BCB" w:rsidRPr="00C03950">
        <w:rPr>
          <w:lang w:val="sr-Cyrl-CS"/>
        </w:rPr>
        <w:t>,</w:t>
      </w:r>
      <w:r w:rsidR="00D87B48" w:rsidRPr="00C03950">
        <w:rPr>
          <w:lang w:val="sr-Cyrl-CS"/>
        </w:rPr>
        <w:t xml:space="preserve"> најкасније</w:t>
      </w:r>
      <w:r w:rsidR="0019116F" w:rsidRPr="00C03950">
        <w:rPr>
          <w:lang w:val="sr-Cyrl-CS"/>
        </w:rPr>
        <w:t xml:space="preserve"> </w:t>
      </w:r>
      <w:r w:rsidR="0019116F" w:rsidRPr="00C03950">
        <w:rPr>
          <w:b/>
          <w:bCs/>
          <w:lang w:val="sr-Cyrl-CS"/>
        </w:rPr>
        <w:t>до</w:t>
      </w:r>
      <w:r w:rsidR="00D87B48" w:rsidRPr="00C03950">
        <w:rPr>
          <w:lang w:val="sr-Cyrl-CS"/>
        </w:rPr>
        <w:t xml:space="preserve"> </w:t>
      </w:r>
      <w:r w:rsidR="009E5DA0" w:rsidRPr="00C03950">
        <w:rPr>
          <w:b/>
          <w:lang w:val="sr-Latn-RS"/>
        </w:rPr>
        <w:t>21</w:t>
      </w:r>
      <w:r w:rsidR="001E0217" w:rsidRPr="00C03950">
        <w:rPr>
          <w:b/>
        </w:rPr>
        <w:t>.</w:t>
      </w:r>
      <w:r w:rsidR="00E573C6" w:rsidRPr="00C03950">
        <w:rPr>
          <w:b/>
        </w:rPr>
        <w:t>10</w:t>
      </w:r>
      <w:r w:rsidR="001E0217" w:rsidRPr="00C03950">
        <w:rPr>
          <w:b/>
        </w:rPr>
        <w:t>.202</w:t>
      </w:r>
      <w:r w:rsidR="001E0217" w:rsidRPr="00C03950">
        <w:rPr>
          <w:b/>
          <w:lang w:val="sr-Cyrl-RS"/>
        </w:rPr>
        <w:t>4</w:t>
      </w:r>
      <w:r w:rsidR="001E0217" w:rsidRPr="00C03950">
        <w:rPr>
          <w:b/>
        </w:rPr>
        <w:t>.</w:t>
      </w:r>
      <w:r w:rsidR="001E0217" w:rsidRPr="00C03950">
        <w:rPr>
          <w:b/>
          <w:lang w:val="sr-Cyrl-CS"/>
        </w:rPr>
        <w:t xml:space="preserve"> године,</w:t>
      </w:r>
      <w:r w:rsidR="0019116F" w:rsidRPr="00C03950">
        <w:rPr>
          <w:b/>
          <w:lang w:val="sr-Cyrl-CS"/>
        </w:rPr>
        <w:t xml:space="preserve"> </w:t>
      </w:r>
      <w:r w:rsidR="0019116F" w:rsidRPr="00C03950">
        <w:rPr>
          <w:b/>
          <w:bCs/>
          <w:lang w:val="sr-Cyrl-CS"/>
        </w:rPr>
        <w:t>до</w:t>
      </w:r>
      <w:r w:rsidR="00D87B48" w:rsidRPr="00C03950">
        <w:rPr>
          <w:lang w:val="sr-Cyrl-BA"/>
        </w:rPr>
        <w:t xml:space="preserve"> </w:t>
      </w:r>
      <w:r w:rsidR="00D87B48" w:rsidRPr="00C03950">
        <w:rPr>
          <w:b/>
          <w:lang w:val="sr-Cyrl-CS"/>
        </w:rPr>
        <w:t>1</w:t>
      </w:r>
      <w:r w:rsidR="004C5DD1" w:rsidRPr="00C03950">
        <w:rPr>
          <w:b/>
          <w:lang w:val="sr-Cyrl-CS"/>
        </w:rPr>
        <w:t>2</w:t>
      </w:r>
      <w:r w:rsidR="00D87B48" w:rsidRPr="00C03950">
        <w:rPr>
          <w:b/>
          <w:lang w:val="sr-Cyrl-CS"/>
        </w:rPr>
        <w:t>:00</w:t>
      </w:r>
      <w:r w:rsidR="00D87B48" w:rsidRPr="00C03950">
        <w:rPr>
          <w:lang w:val="sr-Cyrl-BA"/>
        </w:rPr>
        <w:t xml:space="preserve"> </w:t>
      </w:r>
      <w:r w:rsidR="00D87B48" w:rsidRPr="00C03950">
        <w:rPr>
          <w:b/>
          <w:lang w:val="sr-Cyrl-BA"/>
        </w:rPr>
        <w:t>часова</w:t>
      </w:r>
      <w:r w:rsidR="004A1AFE" w:rsidRPr="00C03950">
        <w:rPr>
          <w:b/>
          <w:lang w:val="sr-Cyrl-BA"/>
        </w:rPr>
        <w:t xml:space="preserve"> по београдском </w:t>
      </w:r>
      <w:proofErr w:type="spellStart"/>
      <w:r w:rsidR="004A1AFE" w:rsidRPr="00C03950">
        <w:rPr>
          <w:b/>
          <w:lang w:val="sr-Cyrl-BA"/>
        </w:rPr>
        <w:t>времену</w:t>
      </w:r>
      <w:proofErr w:type="spellEnd"/>
      <w:r w:rsidRPr="00C03950">
        <w:rPr>
          <w:b/>
          <w:lang w:val="sr-Cyrl-BA"/>
        </w:rPr>
        <w:t xml:space="preserve">, </w:t>
      </w:r>
      <w:r w:rsidRPr="00C03950">
        <w:rPr>
          <w:bCs/>
          <w:lang w:val="sr-Cyrl-BA"/>
        </w:rPr>
        <w:t>до када је и рок за уплату депозита</w:t>
      </w:r>
      <w:r w:rsidR="006F407B" w:rsidRPr="00C03950">
        <w:rPr>
          <w:bCs/>
        </w:rPr>
        <w:t>.</w:t>
      </w:r>
      <w:r w:rsidR="00D87B48" w:rsidRPr="00C03950">
        <w:rPr>
          <w:lang w:val="sr-Cyrl-CS"/>
        </w:rPr>
        <w:t xml:space="preserve"> У обзир ће се узети само банкарске гаранције које пристигну на назначену адресу у назначено време. </w:t>
      </w:r>
      <w:proofErr w:type="spellStart"/>
      <w:r w:rsidR="00C111C4" w:rsidRPr="00C03950">
        <w:t>Банкарска</w:t>
      </w:r>
      <w:proofErr w:type="spellEnd"/>
      <w:r w:rsidR="00C111C4" w:rsidRPr="00C03950">
        <w:t xml:space="preserve"> </w:t>
      </w:r>
      <w:proofErr w:type="spellStart"/>
      <w:r w:rsidR="00C111C4" w:rsidRPr="00C03950">
        <w:t>гаранција</w:t>
      </w:r>
      <w:proofErr w:type="spellEnd"/>
      <w:r w:rsidR="00C111C4" w:rsidRPr="00C03950">
        <w:t xml:space="preserve"> </w:t>
      </w:r>
      <w:proofErr w:type="spellStart"/>
      <w:r w:rsidR="00C111C4" w:rsidRPr="00C03950">
        <w:t>мора</w:t>
      </w:r>
      <w:proofErr w:type="spellEnd"/>
      <w:r w:rsidR="00C111C4" w:rsidRPr="00C03950">
        <w:t xml:space="preserve"> </w:t>
      </w:r>
      <w:proofErr w:type="spellStart"/>
      <w:r w:rsidR="00C111C4" w:rsidRPr="00C03950">
        <w:t>имати</w:t>
      </w:r>
      <w:proofErr w:type="spellEnd"/>
      <w:r w:rsidR="00C111C4" w:rsidRPr="00C03950">
        <w:t xml:space="preserve"> </w:t>
      </w:r>
      <w:proofErr w:type="spellStart"/>
      <w:r w:rsidR="00C111C4" w:rsidRPr="00C03950">
        <w:t>рок</w:t>
      </w:r>
      <w:proofErr w:type="spellEnd"/>
      <w:r w:rsidR="00C111C4" w:rsidRPr="00C03950">
        <w:t xml:space="preserve"> </w:t>
      </w:r>
      <w:proofErr w:type="spellStart"/>
      <w:r w:rsidR="00C111C4" w:rsidRPr="00C03950">
        <w:t>важења</w:t>
      </w:r>
      <w:proofErr w:type="spellEnd"/>
      <w:r w:rsidR="00C111C4" w:rsidRPr="00C03950">
        <w:t xml:space="preserve"> </w:t>
      </w:r>
      <w:proofErr w:type="spellStart"/>
      <w:r w:rsidR="00C111C4" w:rsidRPr="00C03950">
        <w:t>до</w:t>
      </w:r>
      <w:proofErr w:type="spellEnd"/>
      <w:r w:rsidR="001E39C9" w:rsidRPr="00C03950">
        <w:t xml:space="preserve"> </w:t>
      </w:r>
      <w:r w:rsidR="00E573C6" w:rsidRPr="00C03950">
        <w:rPr>
          <w:lang w:val="sr-Latn-RS"/>
        </w:rPr>
        <w:t>31</w:t>
      </w:r>
      <w:r w:rsidR="001E39C9" w:rsidRPr="00C03950">
        <w:t>.</w:t>
      </w:r>
      <w:r w:rsidR="00E573C6" w:rsidRPr="00C03950">
        <w:t>12</w:t>
      </w:r>
      <w:r w:rsidR="00C111C4" w:rsidRPr="00C03950">
        <w:t>.202</w:t>
      </w:r>
      <w:r w:rsidR="009D1B43" w:rsidRPr="00C03950">
        <w:rPr>
          <w:lang w:val="sr-Cyrl-RS"/>
        </w:rPr>
        <w:t>4</w:t>
      </w:r>
      <w:r w:rsidR="00C111C4" w:rsidRPr="00C03950">
        <w:t xml:space="preserve">. </w:t>
      </w:r>
      <w:r w:rsidR="00C111C4" w:rsidRPr="00C03950">
        <w:rPr>
          <w:lang w:val="sr-Cyrl-RS"/>
        </w:rPr>
        <w:t>године.</w:t>
      </w:r>
    </w:p>
    <w:p w14:paraId="7F7AB5C2" w14:textId="75A90D05" w:rsidR="00D87B48" w:rsidRPr="0087750B" w:rsidRDefault="00B8086D" w:rsidP="00BA3C89">
      <w:pPr>
        <w:numPr>
          <w:ilvl w:val="0"/>
          <w:numId w:val="1"/>
        </w:numPr>
        <w:tabs>
          <w:tab w:val="clear" w:pos="720"/>
          <w:tab w:val="num" w:pos="360"/>
        </w:tabs>
        <w:ind w:left="0"/>
        <w:jc w:val="both"/>
        <w:rPr>
          <w:lang w:val="sr-Cyrl-CS"/>
        </w:rPr>
      </w:pPr>
      <w:r w:rsidRPr="00C03950">
        <w:rPr>
          <w:lang w:val="sr-Cyrl-CS"/>
        </w:rPr>
        <w:t>П</w:t>
      </w:r>
      <w:r w:rsidR="00D87B48" w:rsidRPr="00C03950">
        <w:rPr>
          <w:lang w:val="sr-Cyrl-CS"/>
        </w:rPr>
        <w:t>отпишу изјаву о губитку права на</w:t>
      </w:r>
      <w:r w:rsidR="00D87B48" w:rsidRPr="0087750B">
        <w:rPr>
          <w:lang w:val="sr-Cyrl-CS"/>
        </w:rPr>
        <w:t xml:space="preserve"> повраћај депозита. Изјава чини саставни део продајне документације.</w:t>
      </w:r>
    </w:p>
    <w:p w14:paraId="7070DED6" w14:textId="77777777" w:rsidR="00D87B48" w:rsidRPr="0087750B" w:rsidRDefault="00D87B48" w:rsidP="00BA3C89">
      <w:pPr>
        <w:jc w:val="both"/>
        <w:rPr>
          <w:lang w:val="ru-RU"/>
        </w:rPr>
      </w:pPr>
    </w:p>
    <w:p w14:paraId="68C2FA48" w14:textId="1E5AC838" w:rsidR="00C17068" w:rsidRDefault="00081ED5" w:rsidP="00BA3C89">
      <w:pPr>
        <w:jc w:val="both"/>
        <w:rPr>
          <w:b/>
          <w:lang w:val="sr-Cyrl-RS"/>
        </w:rPr>
      </w:pPr>
      <w:r w:rsidRPr="0087750B">
        <w:rPr>
          <w:lang w:val="sr-Cyrl-RS"/>
        </w:rPr>
        <w:t>Имовина с</w:t>
      </w:r>
      <w:r w:rsidR="00763AC2" w:rsidRPr="0087750B">
        <w:rPr>
          <w:lang w:val="sr-Cyrl-CS"/>
        </w:rPr>
        <w:t>течајн</w:t>
      </w:r>
      <w:r w:rsidRPr="0087750B">
        <w:rPr>
          <w:lang w:val="sr-Cyrl-CS"/>
        </w:rPr>
        <w:t>ог</w:t>
      </w:r>
      <w:r w:rsidR="00763AC2" w:rsidRPr="0087750B">
        <w:rPr>
          <w:lang w:val="sr-Cyrl-CS"/>
        </w:rPr>
        <w:t xml:space="preserve"> дужник</w:t>
      </w:r>
      <w:r w:rsidRPr="0087750B">
        <w:rPr>
          <w:lang w:val="sr-Cyrl-CS"/>
        </w:rPr>
        <w:t>а</w:t>
      </w:r>
      <w:r w:rsidR="00763AC2" w:rsidRPr="0087750B">
        <w:rPr>
          <w:lang w:val="sr-Cyrl-CS"/>
        </w:rPr>
        <w:t xml:space="preserve"> </w:t>
      </w:r>
      <w:r w:rsidR="00D87B48" w:rsidRPr="0087750B">
        <w:rPr>
          <w:lang w:val="sr-Cyrl-CS"/>
        </w:rPr>
        <w:t>се купује у виђеном стању</w:t>
      </w:r>
      <w:r w:rsidR="00BA3C89">
        <w:rPr>
          <w:lang w:val="sr-Cyrl-CS"/>
        </w:rPr>
        <w:t>, без пружања икаквих гаранција</w:t>
      </w:r>
      <w:r w:rsidR="00D87B48" w:rsidRPr="0087750B">
        <w:rPr>
          <w:lang w:val="sr-Cyrl-CS"/>
        </w:rPr>
        <w:t xml:space="preserve"> и </w:t>
      </w:r>
      <w:r w:rsidR="00774DC2" w:rsidRPr="0087750B">
        <w:rPr>
          <w:lang w:val="sr-Cyrl-CS"/>
        </w:rPr>
        <w:t xml:space="preserve">купац се не може позивати на </w:t>
      </w:r>
      <w:r w:rsidRPr="0087750B">
        <w:rPr>
          <w:lang w:val="sr-Cyrl-CS"/>
        </w:rPr>
        <w:t>њене</w:t>
      </w:r>
      <w:r w:rsidR="00774DC2" w:rsidRPr="0087750B">
        <w:rPr>
          <w:lang w:val="sr-Cyrl-CS"/>
        </w:rPr>
        <w:t xml:space="preserve"> квантитативне и квалитативне недостатке.</w:t>
      </w:r>
      <w:r w:rsidR="007B3BCB" w:rsidRPr="0087750B">
        <w:rPr>
          <w:lang w:val="sr-Cyrl-CS"/>
        </w:rPr>
        <w:t xml:space="preserve"> </w:t>
      </w:r>
      <w:r w:rsidR="001E0217">
        <w:rPr>
          <w:lang w:val="sr-Cyrl-CS"/>
        </w:rPr>
        <w:t xml:space="preserve"> Разгледање имовине биће омогућено уз услов да је откупљена</w:t>
      </w:r>
      <w:r w:rsidR="001E0217" w:rsidRPr="003D602C">
        <w:rPr>
          <w:lang w:val="ru-RU"/>
        </w:rPr>
        <w:t xml:space="preserve"> продајн</w:t>
      </w:r>
      <w:r w:rsidR="001E0217">
        <w:rPr>
          <w:lang w:val="ru-RU"/>
        </w:rPr>
        <w:t>а</w:t>
      </w:r>
      <w:r w:rsidR="001E0217" w:rsidRPr="003D602C">
        <w:rPr>
          <w:lang w:val="ru-RU"/>
        </w:rPr>
        <w:t xml:space="preserve"> документациј</w:t>
      </w:r>
      <w:r w:rsidR="001E0217">
        <w:rPr>
          <w:lang w:val="ru-RU"/>
        </w:rPr>
        <w:t>а</w:t>
      </w:r>
      <w:r w:rsidR="001E0217" w:rsidRPr="003D602C">
        <w:rPr>
          <w:lang w:val="ru-RU"/>
        </w:rPr>
        <w:t xml:space="preserve">, у периоду </w:t>
      </w:r>
      <w:r w:rsidR="009E5DA0">
        <w:rPr>
          <w:lang w:val="sr-Latn-RS"/>
        </w:rPr>
        <w:t>30</w:t>
      </w:r>
      <w:r w:rsidR="00DF4064" w:rsidRPr="003D602C">
        <w:rPr>
          <w:lang w:val="ru-RU"/>
        </w:rPr>
        <w:t>.0</w:t>
      </w:r>
      <w:r w:rsidR="00DF4064">
        <w:rPr>
          <w:lang w:val="ru-RU"/>
        </w:rPr>
        <w:t>9</w:t>
      </w:r>
      <w:r w:rsidR="00DF4064" w:rsidRPr="003D602C">
        <w:rPr>
          <w:lang w:val="ru-RU"/>
        </w:rPr>
        <w:t xml:space="preserve">.2024.године до </w:t>
      </w:r>
      <w:r w:rsidR="009E5DA0">
        <w:rPr>
          <w:lang w:val="sr-Latn-RS"/>
        </w:rPr>
        <w:t>11</w:t>
      </w:r>
      <w:r w:rsidR="00DF4064" w:rsidRPr="003D602C">
        <w:rPr>
          <w:lang w:val="ru-RU"/>
        </w:rPr>
        <w:t>.</w:t>
      </w:r>
      <w:r w:rsidR="00DF4064">
        <w:rPr>
          <w:lang w:val="ru-RU"/>
        </w:rPr>
        <w:t>10</w:t>
      </w:r>
      <w:r w:rsidR="00DF4064" w:rsidRPr="003D602C">
        <w:rPr>
          <w:lang w:val="ru-RU"/>
        </w:rPr>
        <w:t>.2024.године,</w:t>
      </w:r>
      <w:r w:rsidR="00DF4064" w:rsidRPr="003D602C">
        <w:rPr>
          <w:color w:val="000000"/>
        </w:rPr>
        <w:t xml:space="preserve"> </w:t>
      </w:r>
      <w:proofErr w:type="spellStart"/>
      <w:r w:rsidR="00DF4064" w:rsidRPr="003D602C">
        <w:rPr>
          <w:color w:val="000000"/>
        </w:rPr>
        <w:t>од</w:t>
      </w:r>
      <w:proofErr w:type="spellEnd"/>
      <w:r w:rsidR="00DF4064" w:rsidRPr="003D602C">
        <w:rPr>
          <w:color w:val="000000"/>
        </w:rPr>
        <w:t xml:space="preserve"> 1</w:t>
      </w:r>
      <w:r w:rsidR="00DF4064" w:rsidRPr="003D602C">
        <w:rPr>
          <w:color w:val="000000"/>
          <w:lang w:val="sr-Cyrl-RS"/>
        </w:rPr>
        <w:t>2</w:t>
      </w:r>
      <w:r w:rsidR="00DF4064">
        <w:rPr>
          <w:color w:val="000000"/>
          <w:lang w:val="sr-Cyrl-RS"/>
        </w:rPr>
        <w:t>.00</w:t>
      </w:r>
      <w:r w:rsidR="00DF4064" w:rsidRPr="003D602C">
        <w:rPr>
          <w:color w:val="000000"/>
        </w:rPr>
        <w:t xml:space="preserve"> </w:t>
      </w:r>
      <w:r w:rsidR="00DF4064">
        <w:rPr>
          <w:color w:val="000000"/>
          <w:lang w:val="sr-Cyrl-RS"/>
        </w:rPr>
        <w:t>до</w:t>
      </w:r>
      <w:r w:rsidR="00DF4064" w:rsidRPr="003D602C">
        <w:rPr>
          <w:color w:val="000000"/>
        </w:rPr>
        <w:t xml:space="preserve"> 1</w:t>
      </w:r>
      <w:r w:rsidR="00DF4064" w:rsidRPr="003D602C">
        <w:rPr>
          <w:color w:val="000000"/>
          <w:lang w:val="sr-Cyrl-RS"/>
        </w:rPr>
        <w:t>5</w:t>
      </w:r>
      <w:r w:rsidR="00DF4064">
        <w:rPr>
          <w:color w:val="000000"/>
          <w:lang w:val="sr-Cyrl-RS"/>
        </w:rPr>
        <w:t xml:space="preserve">.00 часова, </w:t>
      </w:r>
      <w:proofErr w:type="spellStart"/>
      <w:r w:rsidR="001E0217" w:rsidRPr="003D602C">
        <w:rPr>
          <w:color w:val="000000"/>
        </w:rPr>
        <w:t>на</w:t>
      </w:r>
      <w:proofErr w:type="spellEnd"/>
      <w:r w:rsidR="001E0217" w:rsidRPr="003D602C">
        <w:rPr>
          <w:color w:val="000000"/>
        </w:rPr>
        <w:t xml:space="preserve"> </w:t>
      </w:r>
      <w:proofErr w:type="spellStart"/>
      <w:r w:rsidR="001E0217" w:rsidRPr="003D602C">
        <w:rPr>
          <w:b/>
          <w:bCs/>
          <w:color w:val="000000"/>
        </w:rPr>
        <w:t>адреси</w:t>
      </w:r>
      <w:proofErr w:type="spellEnd"/>
      <w:r w:rsidR="001E0217" w:rsidRPr="003D602C">
        <w:rPr>
          <w:b/>
          <w:bCs/>
          <w:color w:val="000000"/>
        </w:rPr>
        <w:t xml:space="preserve"> </w:t>
      </w:r>
      <w:r w:rsidR="001E0217" w:rsidRPr="003D602C">
        <w:rPr>
          <w:b/>
          <w:bCs/>
          <w:color w:val="000000"/>
          <w:lang w:val="sr-Cyrl-RS"/>
        </w:rPr>
        <w:t xml:space="preserve">у Новом Бечеју, </w:t>
      </w:r>
      <w:proofErr w:type="spellStart"/>
      <w:r w:rsidR="001E0217" w:rsidRPr="003D602C">
        <w:rPr>
          <w:b/>
          <w:bCs/>
          <w:color w:val="000000"/>
        </w:rPr>
        <w:t>ул</w:t>
      </w:r>
      <w:proofErr w:type="spellEnd"/>
      <w:r w:rsidR="001E0217" w:rsidRPr="003D602C">
        <w:rPr>
          <w:color w:val="000000"/>
        </w:rPr>
        <w:t xml:space="preserve">. </w:t>
      </w:r>
      <w:r w:rsidR="001E0217" w:rsidRPr="003D602C">
        <w:rPr>
          <w:b/>
          <w:lang w:val="sr-Cyrl-RS"/>
        </w:rPr>
        <w:t xml:space="preserve">Јосифа Маринковића бр. 176, </w:t>
      </w:r>
      <w:r w:rsidR="001E0217" w:rsidRPr="009943DC">
        <w:rPr>
          <w:bCs/>
          <w:lang w:val="sr-Cyrl-RS"/>
        </w:rPr>
        <w:t>уз претходну најаву стечајном управнику</w:t>
      </w:r>
      <w:r w:rsidR="004C5DD1">
        <w:rPr>
          <w:b/>
          <w:lang w:val="sr-Cyrl-RS"/>
        </w:rPr>
        <w:t>.</w:t>
      </w:r>
    </w:p>
    <w:p w14:paraId="07895C26" w14:textId="77777777" w:rsidR="001E0217" w:rsidRPr="0087750B" w:rsidRDefault="001E0217" w:rsidP="00BA3C89">
      <w:pPr>
        <w:jc w:val="both"/>
        <w:rPr>
          <w:b/>
          <w:lang w:val="sr-Cyrl-CS"/>
        </w:rPr>
      </w:pPr>
    </w:p>
    <w:p w14:paraId="310174CB" w14:textId="63A8B218" w:rsidR="001804A2" w:rsidRDefault="001804A2" w:rsidP="001804A2">
      <w:pPr>
        <w:jc w:val="both"/>
        <w:rPr>
          <w:bCs/>
          <w:lang w:val="sr-Cyrl-CS"/>
        </w:rPr>
      </w:pPr>
      <w:r w:rsidRPr="001804A2">
        <w:rPr>
          <w:bCs/>
          <w:lang w:val="sr-Cyrl-CS"/>
        </w:rPr>
        <w:t xml:space="preserve">Крајњи рок за достављање понуда поштом је </w:t>
      </w:r>
      <w:r w:rsidR="009E5DA0">
        <w:rPr>
          <w:bCs/>
          <w:lang w:val="sr-Latn-RS"/>
        </w:rPr>
        <w:t>21</w:t>
      </w:r>
      <w:r w:rsidRPr="001804A2">
        <w:rPr>
          <w:bCs/>
          <w:lang w:val="sr-Cyrl-CS"/>
        </w:rPr>
        <w:t>.</w:t>
      </w:r>
      <w:r w:rsidR="00494D4B">
        <w:rPr>
          <w:bCs/>
          <w:lang w:val="sr-Cyrl-CS"/>
        </w:rPr>
        <w:t>1</w:t>
      </w:r>
      <w:r w:rsidRPr="001804A2">
        <w:rPr>
          <w:bCs/>
          <w:lang w:val="sr-Cyrl-CS"/>
        </w:rPr>
        <w:t>0.2024.године на адресу-</w:t>
      </w:r>
      <w:r w:rsidRPr="001804A2">
        <w:rPr>
          <w:b/>
          <w:lang w:val="sr-Cyrl-CS"/>
        </w:rPr>
        <w:t>Булевар уметности 35/61, Нови Београд</w:t>
      </w:r>
      <w:r w:rsidRPr="001804A2">
        <w:rPr>
          <w:bCs/>
          <w:lang w:val="sr-Cyrl-CS"/>
        </w:rPr>
        <w:t xml:space="preserve">, а на дан отварања понуда </w:t>
      </w:r>
      <w:r w:rsidR="009E5DA0">
        <w:rPr>
          <w:bCs/>
          <w:lang w:val="sr-Latn-RS"/>
        </w:rPr>
        <w:t>23</w:t>
      </w:r>
      <w:r w:rsidRPr="001804A2">
        <w:rPr>
          <w:bCs/>
          <w:lang w:val="sr-Cyrl-CS"/>
        </w:rPr>
        <w:t>.</w:t>
      </w:r>
      <w:r w:rsidR="00494D4B">
        <w:rPr>
          <w:bCs/>
          <w:lang w:val="sr-Cyrl-CS"/>
        </w:rPr>
        <w:t>1</w:t>
      </w:r>
      <w:r w:rsidRPr="001804A2">
        <w:rPr>
          <w:bCs/>
          <w:lang w:val="sr-Cyrl-CS"/>
        </w:rPr>
        <w:t>0.2024.године, до  1</w:t>
      </w:r>
      <w:r w:rsidRPr="001804A2">
        <w:rPr>
          <w:bCs/>
          <w:lang w:val="sr-Cyrl-RS"/>
        </w:rPr>
        <w:t>1:45</w:t>
      </w:r>
      <w:r w:rsidRPr="001804A2">
        <w:rPr>
          <w:bCs/>
          <w:lang w:val="sr-Cyrl-CS"/>
        </w:rPr>
        <w:t xml:space="preserve"> часова,  лично стечајном управнику, на адресу Благоја Моше Марјановића бр.1, Београд. </w:t>
      </w:r>
    </w:p>
    <w:p w14:paraId="06B1FB2F" w14:textId="77777777" w:rsidR="001B5C35" w:rsidRDefault="001B5C35" w:rsidP="001804A2">
      <w:pPr>
        <w:jc w:val="both"/>
        <w:rPr>
          <w:bCs/>
          <w:lang w:val="sr-Cyrl-CS"/>
        </w:rPr>
      </w:pPr>
    </w:p>
    <w:p w14:paraId="530C412A" w14:textId="77777777" w:rsidR="001B5C35" w:rsidRDefault="001B5C35" w:rsidP="001B5C35">
      <w:pPr>
        <w:jc w:val="both"/>
        <w:rPr>
          <w:bCs/>
          <w:lang w:val="sr-Cyrl-CS"/>
        </w:rPr>
      </w:pPr>
      <w:r w:rsidRPr="003D35C3">
        <w:rPr>
          <w:bCs/>
          <w:lang w:val="sr-Cyrl-CS"/>
        </w:rPr>
        <w:t>У разматрање ће се узети само понуде у писаној форми, достављене у запечаћеним ковертама, са назнаком „ ПОНУДА за продају имовинске целине бр.1-</w:t>
      </w:r>
      <w:r>
        <w:rPr>
          <w:bCs/>
          <w:lang w:val="sr-Cyrl-CS"/>
        </w:rPr>
        <w:t xml:space="preserve">ЛЕТИНА </w:t>
      </w:r>
      <w:proofErr w:type="spellStart"/>
      <w:r>
        <w:rPr>
          <w:bCs/>
          <w:lang w:val="sr-Cyrl-CS"/>
        </w:rPr>
        <w:t>д.о.о</w:t>
      </w:r>
      <w:proofErr w:type="spellEnd"/>
      <w:r>
        <w:rPr>
          <w:bCs/>
          <w:lang w:val="sr-Cyrl-CS"/>
        </w:rPr>
        <w:t>.</w:t>
      </w:r>
      <w:r w:rsidRPr="003D35C3">
        <w:rPr>
          <w:bCs/>
          <w:lang w:val="sr-Cyrl-CS"/>
        </w:rPr>
        <w:t xml:space="preserve"> у стечају- </w:t>
      </w:r>
      <w:r>
        <w:rPr>
          <w:bCs/>
          <w:lang w:val="sr-Cyrl-CS"/>
        </w:rPr>
        <w:t>„</w:t>
      </w:r>
      <w:r w:rsidRPr="003D35C3">
        <w:rPr>
          <w:bCs/>
          <w:lang w:val="sr-Cyrl-CS"/>
        </w:rPr>
        <w:t xml:space="preserve">НЕ </w:t>
      </w:r>
      <w:proofErr w:type="spellStart"/>
      <w:r w:rsidRPr="003D35C3">
        <w:rPr>
          <w:bCs/>
          <w:lang w:val="sr-Cyrl-CS"/>
        </w:rPr>
        <w:t>ОТВАРАТИ“.и</w:t>
      </w:r>
      <w:proofErr w:type="spellEnd"/>
      <w:r w:rsidRPr="003D35C3">
        <w:rPr>
          <w:bCs/>
          <w:lang w:val="sr-Cyrl-CS"/>
        </w:rPr>
        <w:t xml:space="preserve"> које пристигну на наведену адресу до назначеног времена.</w:t>
      </w:r>
    </w:p>
    <w:p w14:paraId="53A098A1" w14:textId="77777777" w:rsidR="001B5C35" w:rsidRDefault="001B5C35" w:rsidP="001804A2">
      <w:pPr>
        <w:jc w:val="both"/>
        <w:rPr>
          <w:bCs/>
          <w:lang w:val="sr-Cyrl-CS"/>
        </w:rPr>
      </w:pPr>
    </w:p>
    <w:p w14:paraId="3C1E41F4" w14:textId="77777777" w:rsidR="001B5C35" w:rsidRPr="001B5C35" w:rsidRDefault="001B5C35" w:rsidP="001B5C35">
      <w:pPr>
        <w:jc w:val="both"/>
        <w:rPr>
          <w:b/>
          <w:lang w:val="sr-Cyrl-CS"/>
        </w:rPr>
      </w:pPr>
      <w:r w:rsidRPr="001B5C35">
        <w:rPr>
          <w:b/>
          <w:lang w:val="sr-Cyrl-CS"/>
        </w:rPr>
        <w:t>Запечаћена коверта треба да садржи:</w:t>
      </w:r>
    </w:p>
    <w:p w14:paraId="6FD4FB90" w14:textId="77777777" w:rsidR="001B5C35" w:rsidRPr="001B5C35" w:rsidRDefault="001B5C35" w:rsidP="001B5C35">
      <w:pPr>
        <w:jc w:val="both"/>
        <w:rPr>
          <w:lang w:val="sr-Cyrl-CS"/>
        </w:rPr>
      </w:pPr>
      <w:r w:rsidRPr="001B5C35">
        <w:rPr>
          <w:lang w:val="sr-Cyrl-CS"/>
        </w:rPr>
        <w:t>- пријаву за учешће у поступку јавног прикупљања понуда;</w:t>
      </w:r>
    </w:p>
    <w:p w14:paraId="58C3BFEB" w14:textId="77777777" w:rsidR="001B5C35" w:rsidRPr="001B5C35" w:rsidRDefault="001B5C35" w:rsidP="001B5C35">
      <w:pPr>
        <w:jc w:val="both"/>
        <w:rPr>
          <w:lang w:val="sr-Cyrl-CS"/>
        </w:rPr>
      </w:pPr>
      <w:r w:rsidRPr="001B5C35">
        <w:rPr>
          <w:lang w:val="sr-Cyrl-CS"/>
        </w:rPr>
        <w:t>- потписану понуду, уз навођење јасно одређеног износа, у динарима, за куповину предмета продаје;</w:t>
      </w:r>
    </w:p>
    <w:p w14:paraId="68A676E8" w14:textId="77777777" w:rsidR="001B5C35" w:rsidRPr="001B5C35" w:rsidRDefault="001B5C35" w:rsidP="001B5C35">
      <w:pPr>
        <w:jc w:val="both"/>
        <w:rPr>
          <w:lang w:val="sr-Cyrl-RS"/>
        </w:rPr>
      </w:pPr>
      <w:r w:rsidRPr="001B5C35">
        <w:rPr>
          <w:lang w:val="sr-Cyrl-CS"/>
        </w:rPr>
        <w:t>- доказ о уплати депозита</w:t>
      </w:r>
      <w:r w:rsidRPr="001B5C35">
        <w:t>,</w:t>
      </w:r>
    </w:p>
    <w:p w14:paraId="552C88A2" w14:textId="77777777" w:rsidR="001B5C35" w:rsidRPr="001B5C35" w:rsidRDefault="001B5C35" w:rsidP="001B5C35">
      <w:pPr>
        <w:jc w:val="both"/>
        <w:rPr>
          <w:lang w:val="sr-Cyrl-RS"/>
        </w:rPr>
      </w:pPr>
      <w:r w:rsidRPr="001B5C35">
        <w:rPr>
          <w:lang w:val="sr-Cyrl-RS"/>
        </w:rPr>
        <w:t>-доказ о уплати накнаде за откуп продајне документације</w:t>
      </w:r>
    </w:p>
    <w:p w14:paraId="28828D57" w14:textId="77777777" w:rsidR="001B5C35" w:rsidRPr="001B5C35" w:rsidRDefault="001B5C35" w:rsidP="001B5C35">
      <w:pPr>
        <w:jc w:val="both"/>
        <w:rPr>
          <w:lang w:val="sr-Cyrl-CS"/>
        </w:rPr>
      </w:pPr>
      <w:r w:rsidRPr="001B5C35">
        <w:rPr>
          <w:lang w:val="sr-Cyrl-CS"/>
        </w:rPr>
        <w:t xml:space="preserve">- потписану изјаву о губитку права на повраћај депозита; </w:t>
      </w:r>
    </w:p>
    <w:p w14:paraId="29593212" w14:textId="3C846084" w:rsidR="001B5C35" w:rsidRPr="001B5C35" w:rsidRDefault="001B5C35" w:rsidP="001B5C35">
      <w:pPr>
        <w:jc w:val="both"/>
        <w:rPr>
          <w:lang w:val="sr-Cyrl-CS"/>
        </w:rPr>
      </w:pPr>
      <w:r w:rsidRPr="001B5C35">
        <w:rPr>
          <w:lang w:val="sr-Cyrl-CS"/>
        </w:rPr>
        <w:lastRenderedPageBreak/>
        <w:t>- извод из регистра привредних субјеката и ОП образац, ако се као потенцијални купац пријављује правно</w:t>
      </w:r>
      <w:r>
        <w:rPr>
          <w:lang w:val="sr-Cyrl-CS"/>
        </w:rPr>
        <w:t xml:space="preserve"> </w:t>
      </w:r>
      <w:r w:rsidRPr="001B5C35">
        <w:rPr>
          <w:lang w:val="sr-Cyrl-CS"/>
        </w:rPr>
        <w:t xml:space="preserve">  лице;</w:t>
      </w:r>
    </w:p>
    <w:p w14:paraId="1CA8B112" w14:textId="4C6F6FF9" w:rsidR="001B5C35" w:rsidRPr="001B5C35" w:rsidRDefault="001B5C35" w:rsidP="001B5C35">
      <w:pPr>
        <w:jc w:val="both"/>
        <w:rPr>
          <w:lang w:val="sr-Cyrl-CS"/>
        </w:rPr>
      </w:pPr>
      <w:r w:rsidRPr="001B5C35">
        <w:rPr>
          <w:lang w:val="sr-Cyrl-CS"/>
        </w:rPr>
        <w:t xml:space="preserve">- овлашћење за заступање, </w:t>
      </w:r>
      <w:r w:rsidRPr="001B5C35">
        <w:rPr>
          <w:lang w:val="sr-Latn-CS"/>
        </w:rPr>
        <w:t>o</w:t>
      </w:r>
      <w:proofErr w:type="spellStart"/>
      <w:r w:rsidRPr="001B5C35">
        <w:rPr>
          <w:lang w:val="sr-Cyrl-CS"/>
        </w:rPr>
        <w:t>дносно</w:t>
      </w:r>
      <w:proofErr w:type="spellEnd"/>
      <w:r w:rsidRPr="001B5C35">
        <w:rPr>
          <w:lang w:val="sr-Cyrl-CS"/>
        </w:rPr>
        <w:t xml:space="preserve"> предузимање конкретних радњи у поступку продаје, уколико јавном</w:t>
      </w:r>
      <w:r>
        <w:rPr>
          <w:lang w:val="sr-Cyrl-CS"/>
        </w:rPr>
        <w:t xml:space="preserve"> прикупљању понуда</w:t>
      </w:r>
      <w:r w:rsidRPr="001B5C35">
        <w:rPr>
          <w:lang w:val="sr-Cyrl-CS"/>
        </w:rPr>
        <w:t xml:space="preserve"> не присуствује потенцијални купац лично (за физичка лица) или законски заступник (за</w:t>
      </w:r>
      <w:r>
        <w:rPr>
          <w:lang w:val="sr-Cyrl-CS"/>
        </w:rPr>
        <w:t xml:space="preserve"> </w:t>
      </w:r>
      <w:r w:rsidRPr="001B5C35">
        <w:rPr>
          <w:lang w:val="sr-Cyrl-CS"/>
        </w:rPr>
        <w:t xml:space="preserve">  правна лица);</w:t>
      </w:r>
    </w:p>
    <w:p w14:paraId="0E9DBB1C" w14:textId="77777777" w:rsidR="001B5C35" w:rsidRPr="001B5C35" w:rsidRDefault="001B5C35" w:rsidP="001B5C35">
      <w:pPr>
        <w:jc w:val="both"/>
        <w:rPr>
          <w:lang w:val="sr-Cyrl-CS"/>
        </w:rPr>
      </w:pPr>
    </w:p>
    <w:p w14:paraId="541FE428" w14:textId="77777777" w:rsidR="001B5C35" w:rsidRPr="001B5C35" w:rsidRDefault="001B5C35" w:rsidP="001B5C35">
      <w:pPr>
        <w:jc w:val="both"/>
        <w:rPr>
          <w:lang w:val="sr-Cyrl-CS"/>
        </w:rPr>
      </w:pPr>
      <w:r w:rsidRPr="001B5C35">
        <w:rPr>
          <w:bCs/>
          <w:lang w:val="sr-Cyrl-CS"/>
        </w:rPr>
        <w:t xml:space="preserve">Стечајни управник неће разматрати понуде које не садрже јасно одређен износ на који понуда гласи, понуде које се позивају на неку другу понуду, понуде дате под условом, понуде које се позивају на услове који нису предвиђени у продајној документацији и огласу, као и понуде уз које није положен депозит у </w:t>
      </w:r>
      <w:proofErr w:type="spellStart"/>
      <w:r w:rsidRPr="001B5C35">
        <w:rPr>
          <w:bCs/>
          <w:lang w:val="sr-Cyrl-CS"/>
        </w:rPr>
        <w:t>предвиђеном</w:t>
      </w:r>
      <w:proofErr w:type="spellEnd"/>
      <w:r w:rsidRPr="001B5C35">
        <w:rPr>
          <w:bCs/>
          <w:lang w:val="sr-Cyrl-CS"/>
        </w:rPr>
        <w:t xml:space="preserve"> року.</w:t>
      </w:r>
    </w:p>
    <w:p w14:paraId="36D59E14" w14:textId="77777777" w:rsidR="001B5C35" w:rsidRPr="001804A2" w:rsidRDefault="001B5C35" w:rsidP="001804A2">
      <w:pPr>
        <w:jc w:val="both"/>
        <w:rPr>
          <w:bCs/>
          <w:lang w:val="sr-Cyrl-CS"/>
        </w:rPr>
      </w:pPr>
    </w:p>
    <w:p w14:paraId="5264DC39" w14:textId="77777777" w:rsidR="000B422F" w:rsidRPr="003D35C3" w:rsidRDefault="000B422F" w:rsidP="00BA3C89">
      <w:pPr>
        <w:jc w:val="both"/>
        <w:rPr>
          <w:b/>
          <w:lang w:val="sr-Cyrl-CS"/>
        </w:rPr>
      </w:pPr>
    </w:p>
    <w:p w14:paraId="11EF5DD9" w14:textId="370A5F04" w:rsidR="008D4550" w:rsidRPr="0087750B" w:rsidRDefault="008D4550" w:rsidP="00BA3C89">
      <w:pPr>
        <w:jc w:val="both"/>
        <w:rPr>
          <w:b/>
          <w:lang w:val="sr-Cyrl-CS"/>
        </w:rPr>
      </w:pPr>
      <w:r w:rsidRPr="0087750B">
        <w:rPr>
          <w:b/>
          <w:lang w:val="sr-Cyrl-CS"/>
        </w:rPr>
        <w:t xml:space="preserve">Регистрација учесника почиње у </w:t>
      </w:r>
      <w:r w:rsidRPr="0087750B">
        <w:rPr>
          <w:b/>
          <w:lang w:val="sr-Cyrl-RS"/>
        </w:rPr>
        <w:t>1</w:t>
      </w:r>
      <w:r w:rsidRPr="0087750B">
        <w:rPr>
          <w:b/>
        </w:rPr>
        <w:t>1</w:t>
      </w:r>
      <w:r w:rsidRPr="0087750B">
        <w:rPr>
          <w:b/>
          <w:lang w:val="sr-Cyrl-CS"/>
        </w:rPr>
        <w:t>:</w:t>
      </w:r>
      <w:r w:rsidR="002E686B">
        <w:rPr>
          <w:b/>
          <w:lang w:val="sr-Cyrl-RS"/>
        </w:rPr>
        <w:t>00</w:t>
      </w:r>
      <w:r w:rsidRPr="0087750B">
        <w:rPr>
          <w:b/>
          <w:lang w:val="sr-Cyrl-CS"/>
        </w:rPr>
        <w:t xml:space="preserve"> часова</w:t>
      </w:r>
      <w:r w:rsidRPr="0087750B">
        <w:rPr>
          <w:b/>
          <w:lang w:val="ru-RU"/>
        </w:rPr>
        <w:t>,</w:t>
      </w:r>
      <w:r w:rsidRPr="0087750B">
        <w:rPr>
          <w:b/>
          <w:lang w:val="sr-Cyrl-CS"/>
        </w:rPr>
        <w:t xml:space="preserve"> а завршава се у 1</w:t>
      </w:r>
      <w:r w:rsidRPr="0087750B">
        <w:rPr>
          <w:b/>
          <w:lang w:val="sr-Cyrl-RS"/>
        </w:rPr>
        <w:t>1:</w:t>
      </w:r>
      <w:r>
        <w:rPr>
          <w:b/>
          <w:lang w:val="sr-Cyrl-RS"/>
        </w:rPr>
        <w:t>45</w:t>
      </w:r>
      <w:r w:rsidRPr="0087750B">
        <w:rPr>
          <w:b/>
          <w:lang w:val="sr-Cyrl-CS"/>
        </w:rPr>
        <w:t xml:space="preserve"> часова.</w:t>
      </w:r>
    </w:p>
    <w:p w14:paraId="34A5641F" w14:textId="51A84BB2" w:rsidR="00D87B48" w:rsidRPr="0087750B" w:rsidRDefault="00D87B48" w:rsidP="00BA3C89">
      <w:pPr>
        <w:jc w:val="both"/>
        <w:rPr>
          <w:b/>
          <w:lang w:val="ru-RU"/>
        </w:rPr>
      </w:pPr>
    </w:p>
    <w:p w14:paraId="479D746F" w14:textId="118704EC" w:rsidR="00387E4F" w:rsidRDefault="00387E4F" w:rsidP="00BA3C89">
      <w:pPr>
        <w:tabs>
          <w:tab w:val="left" w:pos="1322"/>
        </w:tabs>
        <w:jc w:val="both"/>
        <w:rPr>
          <w:bCs/>
          <w:lang w:val="sr-Cyrl-RS"/>
        </w:rPr>
      </w:pPr>
      <w:r w:rsidRPr="000B422F">
        <w:rPr>
          <w:bCs/>
          <w:lang w:val="sr-Cyrl-RS"/>
        </w:rPr>
        <w:t xml:space="preserve">Јавно отварање понуда одржаће се дана </w:t>
      </w:r>
      <w:r w:rsidR="009E5DA0">
        <w:rPr>
          <w:bCs/>
          <w:lang w:val="sr-Latn-RS"/>
        </w:rPr>
        <w:t>23</w:t>
      </w:r>
      <w:r w:rsidRPr="000B422F">
        <w:rPr>
          <w:bCs/>
          <w:lang w:val="sr-Cyrl-RS"/>
        </w:rPr>
        <w:t>.</w:t>
      </w:r>
      <w:r w:rsidR="00494D4B">
        <w:rPr>
          <w:bCs/>
          <w:lang w:val="sr-Cyrl-RS"/>
        </w:rPr>
        <w:t>1</w:t>
      </w:r>
      <w:r w:rsidR="00C64534">
        <w:rPr>
          <w:bCs/>
          <w:lang w:val="sr-Cyrl-RS"/>
        </w:rPr>
        <w:t>0</w:t>
      </w:r>
      <w:r w:rsidRPr="000B422F">
        <w:rPr>
          <w:bCs/>
          <w:lang w:val="sr-Cyrl-RS"/>
        </w:rPr>
        <w:t>.202</w:t>
      </w:r>
      <w:r w:rsidR="00C64534">
        <w:rPr>
          <w:bCs/>
          <w:lang w:val="sr-Cyrl-RS"/>
        </w:rPr>
        <w:t>4</w:t>
      </w:r>
      <w:r w:rsidRPr="000B422F">
        <w:rPr>
          <w:bCs/>
          <w:lang w:val="sr-Cyrl-RS"/>
        </w:rPr>
        <w:t>. године у 12,00 часова</w:t>
      </w:r>
      <w:r w:rsidR="00421DF3">
        <w:rPr>
          <w:bCs/>
          <w:lang w:val="sr-Cyrl-RS"/>
        </w:rPr>
        <w:t>, ( 15 минута након истека рока за достављање понуда),</w:t>
      </w:r>
      <w:r w:rsidRPr="000B422F">
        <w:rPr>
          <w:bCs/>
          <w:lang w:val="sr-Cyrl-RS"/>
        </w:rPr>
        <w:t xml:space="preserve"> на адреси: Београд,</w:t>
      </w:r>
      <w:r w:rsidRPr="00ED00EB">
        <w:rPr>
          <w:lang w:val="sr-Cyrl-RS"/>
        </w:rPr>
        <w:t xml:space="preserve"> ул. </w:t>
      </w:r>
      <w:r w:rsidR="000B422F">
        <w:rPr>
          <w:lang w:val="sr-Cyrl-RS"/>
        </w:rPr>
        <w:t xml:space="preserve">Благоја </w:t>
      </w:r>
      <w:r w:rsidR="000B422F" w:rsidRPr="0087750B">
        <w:rPr>
          <w:bCs/>
          <w:lang w:val="sr-Cyrl-CS"/>
        </w:rPr>
        <w:t>Моше Марјановића бр.1</w:t>
      </w:r>
      <w:r w:rsidR="00421DF3">
        <w:rPr>
          <w:bCs/>
          <w:lang w:val="sr-Cyrl-CS"/>
        </w:rPr>
        <w:t>,</w:t>
      </w:r>
      <w:r w:rsidR="000B422F" w:rsidRPr="00ED00EB">
        <w:rPr>
          <w:lang w:val="sr-Cyrl-RS"/>
        </w:rPr>
        <w:t xml:space="preserve"> </w:t>
      </w:r>
      <w:r w:rsidR="000B422F">
        <w:rPr>
          <w:lang w:val="sr-Cyrl-RS"/>
        </w:rPr>
        <w:t>у присуству</w:t>
      </w:r>
      <w:r w:rsidRPr="00ED00EB">
        <w:rPr>
          <w:lang w:val="sr-Cyrl-RS"/>
        </w:rPr>
        <w:t xml:space="preserve"> </w:t>
      </w:r>
      <w:r w:rsidR="00421DF3">
        <w:rPr>
          <w:lang w:val="sr-Cyrl-RS"/>
        </w:rPr>
        <w:t>К</w:t>
      </w:r>
      <w:r w:rsidRPr="00ED00EB">
        <w:rPr>
          <w:lang w:val="sr-Cyrl-RS"/>
        </w:rPr>
        <w:t>омисије за отварање понуда</w:t>
      </w:r>
      <w:r w:rsidR="000B422F">
        <w:rPr>
          <w:lang w:val="sr-Cyrl-RS"/>
        </w:rPr>
        <w:t xml:space="preserve"> и</w:t>
      </w:r>
      <w:r w:rsidRPr="00ED00EB">
        <w:rPr>
          <w:lang w:val="sr-Cyrl-RS"/>
        </w:rPr>
        <w:t xml:space="preserve"> стечајног управника</w:t>
      </w:r>
      <w:r w:rsidRPr="00ED00EB">
        <w:rPr>
          <w:bCs/>
          <w:lang w:val="sr-Cyrl-RS"/>
        </w:rPr>
        <w:t xml:space="preserve">. </w:t>
      </w:r>
    </w:p>
    <w:p w14:paraId="224B37EB" w14:textId="77777777" w:rsidR="00A9460E" w:rsidRDefault="00A9460E" w:rsidP="00BA3C89">
      <w:pPr>
        <w:tabs>
          <w:tab w:val="left" w:pos="1322"/>
        </w:tabs>
        <w:jc w:val="both"/>
        <w:rPr>
          <w:bCs/>
          <w:lang w:val="sr-Cyrl-RS"/>
        </w:rPr>
      </w:pPr>
    </w:p>
    <w:p w14:paraId="0C1CAE93" w14:textId="77777777" w:rsidR="00A9460E" w:rsidRPr="003D35C3" w:rsidRDefault="00A9460E" w:rsidP="00BA3C89">
      <w:pPr>
        <w:rPr>
          <w:bCs/>
          <w:lang w:val="sr-Cyrl-CS"/>
        </w:rPr>
      </w:pPr>
      <w:r>
        <w:rPr>
          <w:bCs/>
          <w:lang w:val="sr-Cyrl-CS"/>
        </w:rPr>
        <w:t>Позивају се понуђачи и чланови Одбора поверилаца да присуствују отварању понуда.</w:t>
      </w:r>
    </w:p>
    <w:p w14:paraId="04715D80" w14:textId="77777777" w:rsidR="00A9460E" w:rsidRPr="00ED00EB" w:rsidRDefault="00A9460E" w:rsidP="00BA3C89">
      <w:pPr>
        <w:tabs>
          <w:tab w:val="left" w:pos="1322"/>
        </w:tabs>
        <w:jc w:val="both"/>
        <w:rPr>
          <w:bCs/>
          <w:lang w:val="sr-Cyrl-RS"/>
        </w:rPr>
      </w:pPr>
    </w:p>
    <w:p w14:paraId="5D7A7A24" w14:textId="1CC2CDF8" w:rsidR="00387E4F" w:rsidRPr="00ED00EB" w:rsidRDefault="00387E4F" w:rsidP="001B5C35">
      <w:pPr>
        <w:ind w:left="340"/>
        <w:rPr>
          <w:b/>
          <w:lang w:val="sr-Cyrl-CS"/>
        </w:rPr>
      </w:pPr>
      <w:r w:rsidRPr="00ED00EB">
        <w:rPr>
          <w:b/>
          <w:lang w:val="sr-Cyrl-CS"/>
        </w:rPr>
        <w:t xml:space="preserve">Стечајни управник </w:t>
      </w:r>
      <w:r w:rsidR="008D4550">
        <w:rPr>
          <w:b/>
          <w:lang w:val="sr-Cyrl-CS"/>
        </w:rPr>
        <w:t>спроводи</w:t>
      </w:r>
      <w:r w:rsidR="00055A5F">
        <w:rPr>
          <w:b/>
          <w:lang w:val="sr-Cyrl-CS"/>
        </w:rPr>
        <w:t xml:space="preserve"> поступак</w:t>
      </w:r>
      <w:r w:rsidR="008D4550">
        <w:rPr>
          <w:b/>
          <w:lang w:val="sr-Cyrl-CS"/>
        </w:rPr>
        <w:t xml:space="preserve"> јавно</w:t>
      </w:r>
      <w:r w:rsidR="00055A5F">
        <w:rPr>
          <w:b/>
          <w:lang w:val="sr-Cyrl-CS"/>
        </w:rPr>
        <w:t>г</w:t>
      </w:r>
      <w:r w:rsidR="008D4550">
        <w:rPr>
          <w:b/>
          <w:lang w:val="sr-Cyrl-CS"/>
        </w:rPr>
        <w:t xml:space="preserve"> прикупљањ</w:t>
      </w:r>
      <w:r w:rsidR="00055A5F">
        <w:rPr>
          <w:b/>
          <w:lang w:val="sr-Cyrl-CS"/>
        </w:rPr>
        <w:t>а</w:t>
      </w:r>
      <w:r w:rsidR="008D4550">
        <w:rPr>
          <w:b/>
          <w:lang w:val="sr-Cyrl-CS"/>
        </w:rPr>
        <w:t xml:space="preserve"> понуда </w:t>
      </w:r>
      <w:r w:rsidRPr="00ED00EB">
        <w:rPr>
          <w:b/>
          <w:lang w:val="sr-Cyrl-CS"/>
        </w:rPr>
        <w:t>тако што:</w:t>
      </w:r>
    </w:p>
    <w:p w14:paraId="3EAC9484" w14:textId="77777777" w:rsidR="00387E4F" w:rsidRPr="00ED00EB" w:rsidRDefault="00387E4F" w:rsidP="001B5C35">
      <w:pPr>
        <w:numPr>
          <w:ilvl w:val="0"/>
          <w:numId w:val="2"/>
        </w:numPr>
        <w:ind w:left="340"/>
        <w:jc w:val="both"/>
        <w:rPr>
          <w:lang w:val="sr-Cyrl-CS"/>
        </w:rPr>
      </w:pPr>
      <w:r w:rsidRPr="00ED00EB">
        <w:rPr>
          <w:lang w:val="sr-Cyrl-CS"/>
        </w:rPr>
        <w:t>чита правила у поступку јавног прикупљања понуда,</w:t>
      </w:r>
    </w:p>
    <w:p w14:paraId="4775CF5A" w14:textId="77777777" w:rsidR="008D4550" w:rsidRDefault="00387E4F" w:rsidP="001B5C35">
      <w:pPr>
        <w:numPr>
          <w:ilvl w:val="0"/>
          <w:numId w:val="2"/>
        </w:numPr>
        <w:ind w:left="340"/>
        <w:jc w:val="both"/>
        <w:rPr>
          <w:lang w:val="sr-Cyrl-CS"/>
        </w:rPr>
      </w:pPr>
      <w:r w:rsidRPr="00ED00EB">
        <w:rPr>
          <w:lang w:val="sr-Cyrl-CS"/>
        </w:rPr>
        <w:t>отвара достављене понуде</w:t>
      </w:r>
    </w:p>
    <w:p w14:paraId="7DCA52D5" w14:textId="5130B237" w:rsidR="00387E4F" w:rsidRPr="00ED00EB" w:rsidRDefault="008D4550" w:rsidP="001B5C35">
      <w:pPr>
        <w:numPr>
          <w:ilvl w:val="0"/>
          <w:numId w:val="2"/>
        </w:numPr>
        <w:ind w:left="340"/>
        <w:jc w:val="both"/>
        <w:rPr>
          <w:lang w:val="sr-Cyrl-CS"/>
        </w:rPr>
      </w:pPr>
      <w:r>
        <w:rPr>
          <w:lang w:val="sr-Cyrl-CS"/>
        </w:rPr>
        <w:t>рангира понуђаче према висини достављених понуда,</w:t>
      </w:r>
      <w:r w:rsidR="00387E4F" w:rsidRPr="00ED00EB">
        <w:rPr>
          <w:lang w:val="sr-Cyrl-CS"/>
        </w:rPr>
        <w:t>,</w:t>
      </w:r>
    </w:p>
    <w:p w14:paraId="55D8AF23" w14:textId="77777777" w:rsidR="00387E4F" w:rsidRPr="00ED00EB" w:rsidRDefault="00387E4F" w:rsidP="001B5C35">
      <w:pPr>
        <w:numPr>
          <w:ilvl w:val="0"/>
          <w:numId w:val="2"/>
        </w:numPr>
        <w:ind w:left="340"/>
        <w:jc w:val="both"/>
        <w:rPr>
          <w:lang w:val="sr-Cyrl-CS"/>
        </w:rPr>
      </w:pPr>
      <w:r w:rsidRPr="00ED00EB">
        <w:rPr>
          <w:lang w:val="sr-Cyrl-CS"/>
        </w:rPr>
        <w:t>одржава ред на јавном отварању понуда,</w:t>
      </w:r>
    </w:p>
    <w:p w14:paraId="74C3B1FF" w14:textId="58CD2BFE" w:rsidR="00387E4F" w:rsidRPr="00ED00EB" w:rsidRDefault="00387E4F" w:rsidP="001B5C35">
      <w:pPr>
        <w:numPr>
          <w:ilvl w:val="0"/>
          <w:numId w:val="2"/>
        </w:numPr>
        <w:ind w:left="340"/>
        <w:jc w:val="both"/>
        <w:rPr>
          <w:lang w:val="sr-Cyrl-CS"/>
        </w:rPr>
      </w:pPr>
      <w:r w:rsidRPr="00ED00EB">
        <w:rPr>
          <w:lang w:val="sr-Cyrl-CS"/>
        </w:rPr>
        <w:t xml:space="preserve">проглашава најбољег понуђача за купца уколико је највиша понуђена цена изнад </w:t>
      </w:r>
      <w:r w:rsidR="00801D76">
        <w:rPr>
          <w:lang w:val="sr-Cyrl-CS"/>
        </w:rPr>
        <w:t>2</w:t>
      </w:r>
      <w:r w:rsidRPr="00ED00EB">
        <w:rPr>
          <w:lang w:val="sr-Cyrl-CS"/>
        </w:rPr>
        <w:t>0% од процењене вредности предмета продаје,</w:t>
      </w:r>
    </w:p>
    <w:p w14:paraId="12906D24" w14:textId="5369A077" w:rsidR="00387E4F" w:rsidRPr="00ED00EB" w:rsidRDefault="00387E4F" w:rsidP="001B5C35">
      <w:pPr>
        <w:numPr>
          <w:ilvl w:val="0"/>
          <w:numId w:val="2"/>
        </w:numPr>
        <w:ind w:left="340"/>
        <w:jc w:val="both"/>
        <w:rPr>
          <w:lang w:val="sr-Cyrl-CS"/>
        </w:rPr>
      </w:pPr>
      <w:r w:rsidRPr="00ED00EB">
        <w:rPr>
          <w:lang w:val="sr-Cyrl-CS"/>
        </w:rPr>
        <w:t xml:space="preserve">доставља понуду најбољег понуђача одбору поверилаца на изјашњење, уколико је иста нижа од </w:t>
      </w:r>
      <w:r w:rsidR="00801D76">
        <w:rPr>
          <w:lang w:val="sr-Cyrl-CS"/>
        </w:rPr>
        <w:t>2</w:t>
      </w:r>
      <w:r w:rsidRPr="00ED00EB">
        <w:rPr>
          <w:lang w:val="sr-Cyrl-CS"/>
        </w:rPr>
        <w:t>0% од процењене вредности предмета продаје,</w:t>
      </w:r>
    </w:p>
    <w:p w14:paraId="49B7A7F6" w14:textId="77777777" w:rsidR="00387E4F" w:rsidRPr="00ED00EB" w:rsidRDefault="00387E4F" w:rsidP="001B5C35">
      <w:pPr>
        <w:numPr>
          <w:ilvl w:val="0"/>
          <w:numId w:val="2"/>
        </w:numPr>
        <w:ind w:left="340"/>
        <w:jc w:val="both"/>
        <w:rPr>
          <w:lang w:val="sr-Cyrl-CS"/>
        </w:rPr>
      </w:pPr>
      <w:r w:rsidRPr="00ED00EB">
        <w:rPr>
          <w:lang w:val="sr-Cyrl-CS"/>
        </w:rPr>
        <w:t>потписује записник о спроведеном поступку продаје, поред комисије и присутних понуђача.</w:t>
      </w:r>
    </w:p>
    <w:p w14:paraId="25B376D0" w14:textId="77777777" w:rsidR="00387E4F" w:rsidRPr="00ED00EB" w:rsidRDefault="00387E4F" w:rsidP="00BA3C89">
      <w:pPr>
        <w:rPr>
          <w:b/>
          <w:lang w:val="sr-Cyrl-RS"/>
        </w:rPr>
      </w:pPr>
    </w:p>
    <w:p w14:paraId="5E95335F" w14:textId="15356110" w:rsidR="00C64534" w:rsidRDefault="008D4550" w:rsidP="00C64534">
      <w:pPr>
        <w:spacing w:line="276" w:lineRule="auto"/>
        <w:jc w:val="both"/>
        <w:rPr>
          <w:bCs/>
          <w:lang w:val="sr-Cyrl-CS"/>
        </w:rPr>
      </w:pPr>
      <w:r w:rsidRPr="00C64534">
        <w:rPr>
          <w:bCs/>
          <w:lang w:val="sr-Cyrl-RS"/>
        </w:rPr>
        <w:t>У складу са Националним стандардом бр. 5, с</w:t>
      </w:r>
      <w:r w:rsidR="00387E4F" w:rsidRPr="00C64534">
        <w:rPr>
          <w:bCs/>
          <w:lang w:val="sr-Cyrl-RS"/>
        </w:rPr>
        <w:t>течајни управник је</w:t>
      </w:r>
      <w:r w:rsidR="00C64534" w:rsidRPr="00C64534">
        <w:rPr>
          <w:bCs/>
          <w:lang w:val="sr-Cyrl-RS"/>
        </w:rPr>
        <w:t>, на другој продаји имовине стечајног дужника,</w:t>
      </w:r>
      <w:r w:rsidR="00387E4F" w:rsidRPr="00C64534">
        <w:rPr>
          <w:bCs/>
          <w:lang w:val="sr-Cyrl-RS"/>
        </w:rPr>
        <w:t xml:space="preserve"> дужан</w:t>
      </w:r>
      <w:r w:rsidR="00C64534" w:rsidRPr="00C64534">
        <w:rPr>
          <w:bCs/>
          <w:lang w:val="sr-Cyrl-RS"/>
        </w:rPr>
        <w:t xml:space="preserve"> да прихвати највишу достављену понуду, уколико је иста</w:t>
      </w:r>
      <w:r w:rsidR="00C64534" w:rsidRPr="00C64534">
        <w:rPr>
          <w:bCs/>
          <w:color w:val="000000"/>
          <w:lang w:val="sr-Cyrl-RS"/>
        </w:rPr>
        <w:t xml:space="preserve"> једнака или већа од</w:t>
      </w:r>
      <w:r w:rsidR="00C64534" w:rsidRPr="00C64534">
        <w:rPr>
          <w:bCs/>
          <w:color w:val="000000"/>
        </w:rPr>
        <w:t xml:space="preserve"> </w:t>
      </w:r>
      <w:r w:rsidR="00C64534" w:rsidRPr="00C64534">
        <w:rPr>
          <w:bCs/>
          <w:color w:val="000000"/>
          <w:lang w:val="sr-Cyrl-RS"/>
        </w:rPr>
        <w:t>2</w:t>
      </w:r>
      <w:r w:rsidR="00C64534" w:rsidRPr="00C64534">
        <w:rPr>
          <w:bCs/>
          <w:color w:val="000000"/>
        </w:rPr>
        <w:t xml:space="preserve">0% </w:t>
      </w:r>
      <w:proofErr w:type="spellStart"/>
      <w:r w:rsidR="00C64534" w:rsidRPr="00C64534">
        <w:rPr>
          <w:bCs/>
          <w:color w:val="000000"/>
        </w:rPr>
        <w:t>од</w:t>
      </w:r>
      <w:proofErr w:type="spellEnd"/>
      <w:r w:rsidR="00C64534" w:rsidRPr="00C64534">
        <w:rPr>
          <w:bCs/>
          <w:color w:val="000000"/>
        </w:rPr>
        <w:t xml:space="preserve"> </w:t>
      </w:r>
      <w:proofErr w:type="spellStart"/>
      <w:r w:rsidR="00C64534" w:rsidRPr="00C64534">
        <w:rPr>
          <w:bCs/>
          <w:color w:val="000000"/>
        </w:rPr>
        <w:t>процењене</w:t>
      </w:r>
      <w:proofErr w:type="spellEnd"/>
      <w:r w:rsidR="00C64534" w:rsidRPr="00C64534">
        <w:rPr>
          <w:bCs/>
          <w:color w:val="000000"/>
        </w:rPr>
        <w:t xml:space="preserve"> </w:t>
      </w:r>
      <w:proofErr w:type="spellStart"/>
      <w:r w:rsidR="00C64534" w:rsidRPr="00C64534">
        <w:rPr>
          <w:bCs/>
          <w:color w:val="000000"/>
        </w:rPr>
        <w:t>вредности</w:t>
      </w:r>
      <w:proofErr w:type="spellEnd"/>
      <w:r w:rsidR="00C64534" w:rsidRPr="00C64534">
        <w:rPr>
          <w:bCs/>
          <w:color w:val="000000"/>
        </w:rPr>
        <w:t xml:space="preserve"> </w:t>
      </w:r>
      <w:proofErr w:type="spellStart"/>
      <w:r w:rsidR="00C64534" w:rsidRPr="00C64534">
        <w:rPr>
          <w:bCs/>
          <w:color w:val="000000"/>
        </w:rPr>
        <w:t>предмета</w:t>
      </w:r>
      <w:proofErr w:type="spellEnd"/>
      <w:r w:rsidR="00C64534" w:rsidRPr="00C64534">
        <w:rPr>
          <w:bCs/>
          <w:color w:val="000000"/>
        </w:rPr>
        <w:t xml:space="preserve"> </w:t>
      </w:r>
      <w:proofErr w:type="spellStart"/>
      <w:r w:rsidR="00C64534" w:rsidRPr="00C64534">
        <w:rPr>
          <w:bCs/>
          <w:color w:val="000000"/>
        </w:rPr>
        <w:t>продаје</w:t>
      </w:r>
      <w:proofErr w:type="spellEnd"/>
      <w:r w:rsidR="00C64534" w:rsidRPr="00C64534">
        <w:rPr>
          <w:bCs/>
          <w:color w:val="000000"/>
        </w:rPr>
        <w:t xml:space="preserve">. </w:t>
      </w:r>
      <w:proofErr w:type="spellStart"/>
      <w:r w:rsidR="00C64534" w:rsidRPr="00C64534">
        <w:rPr>
          <w:bCs/>
          <w:color w:val="000000"/>
        </w:rPr>
        <w:t>Ако</w:t>
      </w:r>
      <w:proofErr w:type="spellEnd"/>
      <w:r w:rsidR="00C64534" w:rsidRPr="00C64534">
        <w:rPr>
          <w:bCs/>
          <w:color w:val="000000"/>
          <w:lang w:val="sr-Cyrl-RS"/>
        </w:rPr>
        <w:t xml:space="preserve"> је</w:t>
      </w:r>
      <w:r w:rsidR="00C64534" w:rsidRPr="00C64534">
        <w:rPr>
          <w:bCs/>
          <w:color w:val="000000"/>
        </w:rPr>
        <w:t xml:space="preserve"> </w:t>
      </w:r>
      <w:proofErr w:type="spellStart"/>
      <w:r w:rsidR="00C64534" w:rsidRPr="00C64534">
        <w:rPr>
          <w:bCs/>
          <w:color w:val="000000"/>
        </w:rPr>
        <w:t>највиша</w:t>
      </w:r>
      <w:proofErr w:type="spellEnd"/>
      <w:r w:rsidR="00C64534" w:rsidRPr="00DC30F3">
        <w:rPr>
          <w:bCs/>
          <w:color w:val="000000"/>
        </w:rPr>
        <w:t xml:space="preserve"> </w:t>
      </w:r>
      <w:proofErr w:type="spellStart"/>
      <w:r w:rsidR="00C64534" w:rsidRPr="00DC30F3">
        <w:rPr>
          <w:bCs/>
          <w:color w:val="000000"/>
        </w:rPr>
        <w:t>достављена</w:t>
      </w:r>
      <w:proofErr w:type="spellEnd"/>
      <w:r w:rsidR="00C64534" w:rsidRPr="00DC30F3">
        <w:rPr>
          <w:bCs/>
          <w:color w:val="000000"/>
        </w:rPr>
        <w:t xml:space="preserve"> </w:t>
      </w:r>
      <w:proofErr w:type="spellStart"/>
      <w:r w:rsidR="00C64534" w:rsidRPr="00DC30F3">
        <w:rPr>
          <w:bCs/>
          <w:color w:val="000000"/>
        </w:rPr>
        <w:t>понуда</w:t>
      </w:r>
      <w:proofErr w:type="spellEnd"/>
      <w:r w:rsidR="00C64534" w:rsidRPr="00DC30F3">
        <w:rPr>
          <w:bCs/>
          <w:color w:val="000000"/>
        </w:rPr>
        <w:t xml:space="preserve"> </w:t>
      </w:r>
      <w:r w:rsidR="00C64534">
        <w:rPr>
          <w:bCs/>
          <w:color w:val="000000"/>
          <w:lang w:val="sr-Cyrl-RS"/>
        </w:rPr>
        <w:t>нижа</w:t>
      </w:r>
      <w:r w:rsidR="00C64534" w:rsidRPr="00DC30F3">
        <w:rPr>
          <w:bCs/>
          <w:color w:val="000000"/>
        </w:rPr>
        <w:t xml:space="preserve"> </w:t>
      </w:r>
      <w:proofErr w:type="spellStart"/>
      <w:r w:rsidR="00C64534" w:rsidRPr="00DC30F3">
        <w:rPr>
          <w:bCs/>
          <w:color w:val="000000"/>
        </w:rPr>
        <w:t>од</w:t>
      </w:r>
      <w:proofErr w:type="spellEnd"/>
      <w:r w:rsidR="00C64534" w:rsidRPr="00DC30F3">
        <w:rPr>
          <w:bCs/>
          <w:color w:val="000000"/>
        </w:rPr>
        <w:t xml:space="preserve"> </w:t>
      </w:r>
      <w:r w:rsidR="00C64534">
        <w:rPr>
          <w:bCs/>
          <w:color w:val="000000"/>
          <w:lang w:val="sr-Cyrl-RS"/>
        </w:rPr>
        <w:t>2</w:t>
      </w:r>
      <w:r w:rsidR="00C64534" w:rsidRPr="00DC30F3">
        <w:rPr>
          <w:bCs/>
          <w:color w:val="000000"/>
        </w:rPr>
        <w:t xml:space="preserve">0% </w:t>
      </w:r>
      <w:proofErr w:type="spellStart"/>
      <w:r w:rsidR="00C64534" w:rsidRPr="00DC30F3">
        <w:rPr>
          <w:bCs/>
          <w:color w:val="000000"/>
        </w:rPr>
        <w:t>од</w:t>
      </w:r>
      <w:proofErr w:type="spellEnd"/>
      <w:r w:rsidR="00C64534" w:rsidRPr="00DC30F3">
        <w:rPr>
          <w:bCs/>
          <w:color w:val="000000"/>
        </w:rPr>
        <w:t xml:space="preserve"> </w:t>
      </w:r>
      <w:proofErr w:type="spellStart"/>
      <w:r w:rsidR="00C64534" w:rsidRPr="00DC30F3">
        <w:rPr>
          <w:bCs/>
          <w:color w:val="000000"/>
        </w:rPr>
        <w:t>процењене</w:t>
      </w:r>
      <w:proofErr w:type="spellEnd"/>
      <w:r w:rsidR="00C64534" w:rsidRPr="00DC30F3">
        <w:rPr>
          <w:bCs/>
          <w:color w:val="000000"/>
        </w:rPr>
        <w:t xml:space="preserve"> </w:t>
      </w:r>
      <w:proofErr w:type="spellStart"/>
      <w:r w:rsidR="00C64534" w:rsidRPr="00DC30F3">
        <w:rPr>
          <w:bCs/>
          <w:color w:val="000000"/>
        </w:rPr>
        <w:t>вредности</w:t>
      </w:r>
      <w:proofErr w:type="spellEnd"/>
      <w:r w:rsidR="00C64534" w:rsidRPr="00DC30F3">
        <w:rPr>
          <w:bCs/>
          <w:color w:val="000000"/>
        </w:rPr>
        <w:t xml:space="preserve"> </w:t>
      </w:r>
      <w:proofErr w:type="spellStart"/>
      <w:r w:rsidR="00C64534" w:rsidRPr="00DC30F3">
        <w:rPr>
          <w:bCs/>
          <w:color w:val="000000"/>
        </w:rPr>
        <w:t>предмета</w:t>
      </w:r>
      <w:proofErr w:type="spellEnd"/>
      <w:r w:rsidR="00C64534" w:rsidRPr="00DC30F3">
        <w:rPr>
          <w:bCs/>
          <w:color w:val="000000"/>
        </w:rPr>
        <w:t xml:space="preserve"> </w:t>
      </w:r>
      <w:proofErr w:type="spellStart"/>
      <w:r w:rsidR="00C64534" w:rsidRPr="00DC30F3">
        <w:rPr>
          <w:bCs/>
          <w:color w:val="000000"/>
        </w:rPr>
        <w:t>продаје</w:t>
      </w:r>
      <w:proofErr w:type="spellEnd"/>
      <w:r w:rsidR="00C64534" w:rsidRPr="00DC30F3">
        <w:rPr>
          <w:bCs/>
          <w:color w:val="000000"/>
        </w:rPr>
        <w:t xml:space="preserve">, </w:t>
      </w:r>
      <w:proofErr w:type="spellStart"/>
      <w:r w:rsidR="00C64534" w:rsidRPr="00DC30F3">
        <w:rPr>
          <w:bCs/>
          <w:color w:val="000000"/>
        </w:rPr>
        <w:t>стечајни</w:t>
      </w:r>
      <w:proofErr w:type="spellEnd"/>
      <w:r w:rsidR="00C64534" w:rsidRPr="00DC30F3">
        <w:rPr>
          <w:bCs/>
          <w:color w:val="000000"/>
        </w:rPr>
        <w:t xml:space="preserve"> </w:t>
      </w:r>
      <w:proofErr w:type="spellStart"/>
      <w:r w:rsidR="00C64534" w:rsidRPr="00DC30F3">
        <w:rPr>
          <w:bCs/>
          <w:color w:val="000000"/>
        </w:rPr>
        <w:t>управник</w:t>
      </w:r>
      <w:proofErr w:type="spellEnd"/>
      <w:r w:rsidR="00C64534" w:rsidRPr="00DC30F3">
        <w:rPr>
          <w:bCs/>
          <w:color w:val="000000"/>
        </w:rPr>
        <w:t xml:space="preserve"> </w:t>
      </w:r>
      <w:proofErr w:type="spellStart"/>
      <w:r w:rsidR="00C64534" w:rsidRPr="00DC30F3">
        <w:rPr>
          <w:bCs/>
          <w:color w:val="000000"/>
        </w:rPr>
        <w:t>је</w:t>
      </w:r>
      <w:proofErr w:type="spellEnd"/>
      <w:r w:rsidR="00C64534" w:rsidRPr="00DC30F3">
        <w:rPr>
          <w:bCs/>
          <w:color w:val="000000"/>
        </w:rPr>
        <w:t xml:space="preserve"> </w:t>
      </w:r>
      <w:proofErr w:type="spellStart"/>
      <w:r w:rsidR="00C64534" w:rsidRPr="00DC30F3">
        <w:rPr>
          <w:bCs/>
          <w:color w:val="000000"/>
        </w:rPr>
        <w:t>дужан</w:t>
      </w:r>
      <w:proofErr w:type="spellEnd"/>
      <w:r w:rsidR="00C64534" w:rsidRPr="00DC30F3">
        <w:rPr>
          <w:bCs/>
          <w:color w:val="000000"/>
        </w:rPr>
        <w:t xml:space="preserve"> </w:t>
      </w:r>
      <w:proofErr w:type="spellStart"/>
      <w:r w:rsidR="00C64534" w:rsidRPr="00DC30F3">
        <w:rPr>
          <w:bCs/>
          <w:color w:val="000000"/>
        </w:rPr>
        <w:t>да</w:t>
      </w:r>
      <w:proofErr w:type="spellEnd"/>
      <w:r w:rsidR="00C64534" w:rsidRPr="00DC30F3">
        <w:rPr>
          <w:bCs/>
          <w:color w:val="000000"/>
        </w:rPr>
        <w:t xml:space="preserve"> </w:t>
      </w:r>
      <w:proofErr w:type="spellStart"/>
      <w:r w:rsidR="00C64534" w:rsidRPr="00DC30F3">
        <w:rPr>
          <w:bCs/>
          <w:color w:val="000000"/>
        </w:rPr>
        <w:t>пре</w:t>
      </w:r>
      <w:proofErr w:type="spellEnd"/>
      <w:r w:rsidR="00C64534" w:rsidRPr="00DC30F3">
        <w:rPr>
          <w:bCs/>
          <w:color w:val="000000"/>
        </w:rPr>
        <w:t xml:space="preserve"> </w:t>
      </w:r>
      <w:proofErr w:type="spellStart"/>
      <w:r w:rsidR="00C64534" w:rsidRPr="00DC30F3">
        <w:rPr>
          <w:bCs/>
          <w:color w:val="000000"/>
        </w:rPr>
        <w:t>прихватања</w:t>
      </w:r>
      <w:proofErr w:type="spellEnd"/>
      <w:r w:rsidR="00C64534" w:rsidRPr="00DC30F3">
        <w:rPr>
          <w:bCs/>
          <w:color w:val="000000"/>
        </w:rPr>
        <w:t xml:space="preserve"> </w:t>
      </w:r>
      <w:proofErr w:type="spellStart"/>
      <w:r w:rsidR="00C64534" w:rsidRPr="00DC30F3">
        <w:rPr>
          <w:bCs/>
          <w:color w:val="000000"/>
        </w:rPr>
        <w:t>такве</w:t>
      </w:r>
      <w:proofErr w:type="spellEnd"/>
      <w:r w:rsidR="00C64534" w:rsidRPr="00DC30F3">
        <w:rPr>
          <w:bCs/>
          <w:color w:val="000000"/>
        </w:rPr>
        <w:t xml:space="preserve"> </w:t>
      </w:r>
      <w:proofErr w:type="spellStart"/>
      <w:r w:rsidR="00C64534" w:rsidRPr="00DC30F3">
        <w:rPr>
          <w:bCs/>
          <w:color w:val="000000"/>
        </w:rPr>
        <w:t>понуде</w:t>
      </w:r>
      <w:proofErr w:type="spellEnd"/>
      <w:r w:rsidR="00C64534" w:rsidRPr="00DC30F3">
        <w:rPr>
          <w:bCs/>
          <w:color w:val="000000"/>
        </w:rPr>
        <w:t xml:space="preserve"> </w:t>
      </w:r>
      <w:proofErr w:type="spellStart"/>
      <w:r w:rsidR="00C64534" w:rsidRPr="00DC30F3">
        <w:rPr>
          <w:bCs/>
          <w:color w:val="000000"/>
        </w:rPr>
        <w:t>добије</w:t>
      </w:r>
      <w:proofErr w:type="spellEnd"/>
      <w:r w:rsidR="00C64534" w:rsidRPr="00DC30F3">
        <w:rPr>
          <w:bCs/>
          <w:color w:val="000000"/>
        </w:rPr>
        <w:t xml:space="preserve"> </w:t>
      </w:r>
      <w:proofErr w:type="spellStart"/>
      <w:r w:rsidR="00C64534" w:rsidRPr="00DC30F3">
        <w:rPr>
          <w:bCs/>
          <w:color w:val="000000"/>
        </w:rPr>
        <w:t>сагласност</w:t>
      </w:r>
      <w:proofErr w:type="spellEnd"/>
      <w:r w:rsidR="00C64534" w:rsidRPr="00DC30F3">
        <w:rPr>
          <w:bCs/>
          <w:color w:val="000000"/>
        </w:rPr>
        <w:t xml:space="preserve"> </w:t>
      </w:r>
      <w:proofErr w:type="spellStart"/>
      <w:r w:rsidR="00C64534" w:rsidRPr="00DC30F3">
        <w:rPr>
          <w:bCs/>
          <w:color w:val="000000"/>
        </w:rPr>
        <w:t>Одбора</w:t>
      </w:r>
      <w:proofErr w:type="spellEnd"/>
      <w:r w:rsidR="00C64534" w:rsidRPr="00DC30F3">
        <w:rPr>
          <w:bCs/>
          <w:color w:val="000000"/>
        </w:rPr>
        <w:t xml:space="preserve"> </w:t>
      </w:r>
      <w:proofErr w:type="spellStart"/>
      <w:r w:rsidR="00C64534" w:rsidRPr="00DC30F3">
        <w:rPr>
          <w:bCs/>
          <w:color w:val="000000"/>
        </w:rPr>
        <w:t>поверилаца</w:t>
      </w:r>
      <w:proofErr w:type="spellEnd"/>
      <w:r w:rsidR="00C64534" w:rsidRPr="00DC30F3">
        <w:rPr>
          <w:bCs/>
          <w:color w:val="000000"/>
          <w:lang w:val="sr-Cyrl-RS"/>
        </w:rPr>
        <w:t xml:space="preserve"> и </w:t>
      </w:r>
      <w:proofErr w:type="spellStart"/>
      <w:r w:rsidR="00C64534" w:rsidRPr="00DC30F3">
        <w:rPr>
          <w:bCs/>
          <w:color w:val="000000"/>
          <w:lang w:val="sr-Cyrl-RS"/>
        </w:rPr>
        <w:t>разлучног</w:t>
      </w:r>
      <w:proofErr w:type="spellEnd"/>
      <w:r w:rsidR="00C64534" w:rsidRPr="00DC30F3">
        <w:rPr>
          <w:bCs/>
          <w:color w:val="000000"/>
          <w:lang w:val="sr-Cyrl-RS"/>
        </w:rPr>
        <w:t xml:space="preserve"> повериоца</w:t>
      </w:r>
      <w:r w:rsidR="00C64534" w:rsidRPr="00DC30F3">
        <w:rPr>
          <w:bCs/>
          <w:lang w:val="sr-Latn-CS"/>
        </w:rPr>
        <w:t>.</w:t>
      </w:r>
      <w:r w:rsidR="00C64534" w:rsidRPr="00DC30F3">
        <w:rPr>
          <w:bCs/>
          <w:lang w:val="sr-Cyrl-RS"/>
        </w:rPr>
        <w:t xml:space="preserve"> </w:t>
      </w:r>
      <w:r w:rsidR="00C64534" w:rsidRPr="00DC30F3">
        <w:rPr>
          <w:bCs/>
          <w:lang w:val="sr-Cyrl-CS"/>
        </w:rPr>
        <w:t>Уколико у року од 15 дана од дана пријема захтева не доставе наведену сагласност, стечајни управник ће продају прогласити неуспешном.</w:t>
      </w:r>
    </w:p>
    <w:p w14:paraId="1A8B552C" w14:textId="0DC62186" w:rsidR="006B2D1B" w:rsidRPr="006B2D1B" w:rsidRDefault="006B2D1B" w:rsidP="006B2D1B">
      <w:pPr>
        <w:jc w:val="both"/>
        <w:rPr>
          <w:b/>
          <w:bCs/>
          <w:lang w:val="sr-Cyrl-CS"/>
        </w:rPr>
      </w:pPr>
      <w:r w:rsidRPr="006B2D1B">
        <w:rPr>
          <w:b/>
          <w:bCs/>
          <w:lang w:val="sr-Cyrl-CS"/>
        </w:rPr>
        <w:t xml:space="preserve">Ако два или више лица понуде  исту цену у износу од </w:t>
      </w:r>
      <w:r w:rsidRPr="006B2D1B">
        <w:rPr>
          <w:b/>
          <w:bCs/>
          <w:lang w:val="sr-Cyrl-RS"/>
        </w:rPr>
        <w:t>20</w:t>
      </w:r>
      <w:r w:rsidRPr="006B2D1B">
        <w:rPr>
          <w:b/>
          <w:bCs/>
          <w:lang w:val="sr-Cyrl-CS"/>
        </w:rPr>
        <w:t>%</w:t>
      </w:r>
      <w:r>
        <w:rPr>
          <w:b/>
          <w:bCs/>
          <w:lang w:val="sr-Cyrl-CS"/>
        </w:rPr>
        <w:t xml:space="preserve"> процењене вредности</w:t>
      </w:r>
      <w:r w:rsidRPr="006B2D1B">
        <w:rPr>
          <w:b/>
          <w:bCs/>
          <w:lang w:val="sr-Cyrl-CS"/>
        </w:rPr>
        <w:t xml:space="preserve"> или више, стечајни управник ће прогласити за купца лице које је прво доставило понуду по редоследу пријема.</w:t>
      </w:r>
    </w:p>
    <w:p w14:paraId="3BD94DD2" w14:textId="77777777" w:rsidR="006B2D1B" w:rsidRPr="00DC30F3" w:rsidRDefault="006B2D1B" w:rsidP="00C64534">
      <w:pPr>
        <w:spacing w:line="276" w:lineRule="auto"/>
        <w:jc w:val="both"/>
        <w:rPr>
          <w:bCs/>
          <w:lang w:val="sr-Cyrl-RS"/>
        </w:rPr>
      </w:pPr>
    </w:p>
    <w:p w14:paraId="6FE466C1" w14:textId="2D9CE67E" w:rsidR="00C17068" w:rsidRPr="00290158" w:rsidRDefault="00C17068" w:rsidP="00BA3C89">
      <w:pPr>
        <w:jc w:val="both"/>
        <w:rPr>
          <w:lang w:val="sr-Cyrl-CS"/>
        </w:rPr>
      </w:pPr>
      <w:r w:rsidRPr="0087750B">
        <w:rPr>
          <w:lang w:val="sr-Cyrl-CS"/>
        </w:rPr>
        <w:t xml:space="preserve">У случају да </w:t>
      </w:r>
      <w:r w:rsidR="003111B1">
        <w:rPr>
          <w:lang w:val="sr-Cyrl-CS"/>
        </w:rPr>
        <w:t>највишу понуду достави</w:t>
      </w:r>
      <w:r w:rsidRPr="0087750B">
        <w:rPr>
          <w:lang w:val="sr-Cyrl-CS"/>
        </w:rPr>
        <w:t xml:space="preserve"> купац који је депозит обезбедио банкарском гаранцијом, исти мора уплатити износ депозита</w:t>
      </w:r>
      <w:r w:rsidRPr="00290158">
        <w:rPr>
          <w:lang w:val="sr-Cyrl-CS"/>
        </w:rPr>
        <w:t xml:space="preserve"> на рачун стечајног дужника, у року од </w:t>
      </w:r>
      <w:r w:rsidRPr="00290158">
        <w:rPr>
          <w:bCs/>
          <w:lang w:val="sr-Cyrl-CS"/>
        </w:rPr>
        <w:t>2 радна дана</w:t>
      </w:r>
      <w:r w:rsidRPr="00290158">
        <w:rPr>
          <w:b/>
          <w:bCs/>
          <w:lang w:val="sr-Cyrl-CS"/>
        </w:rPr>
        <w:t xml:space="preserve"> </w:t>
      </w:r>
      <w:r w:rsidRPr="00290158">
        <w:rPr>
          <w:lang w:val="sr-Cyrl-CS"/>
        </w:rPr>
        <w:t xml:space="preserve">од дана </w:t>
      </w:r>
      <w:r w:rsidR="008F5B88">
        <w:rPr>
          <w:lang w:val="sr-Cyrl-CS"/>
        </w:rPr>
        <w:t>јавног отварања понуда</w:t>
      </w:r>
      <w:r w:rsidRPr="00290158">
        <w:rPr>
          <w:lang w:val="sr-Cyrl-CS"/>
        </w:rPr>
        <w:t>, а пре потписивања купопродајног уговора, након чега ће му бити враћена гаранција;</w:t>
      </w:r>
    </w:p>
    <w:p w14:paraId="2846EEDA" w14:textId="77777777" w:rsidR="00C17068" w:rsidRPr="00290158" w:rsidRDefault="00C17068" w:rsidP="00BA3C89">
      <w:pPr>
        <w:jc w:val="both"/>
        <w:rPr>
          <w:b/>
          <w:lang w:val="sr-Cyrl-CS"/>
        </w:rPr>
      </w:pPr>
    </w:p>
    <w:p w14:paraId="4445FB09" w14:textId="644C01DD" w:rsidR="00774DC2" w:rsidRPr="00290158" w:rsidRDefault="00AF20B2" w:rsidP="00BA3C89">
      <w:pPr>
        <w:pStyle w:val="ListParagraph"/>
        <w:ind w:left="0"/>
        <w:jc w:val="both"/>
        <w:rPr>
          <w:sz w:val="24"/>
          <w:szCs w:val="24"/>
          <w:lang w:val="sr-Cyrl-CS"/>
        </w:rPr>
      </w:pPr>
      <w:r w:rsidRPr="00290158">
        <w:rPr>
          <w:sz w:val="24"/>
          <w:szCs w:val="24"/>
          <w:lang w:val="sr-Cyrl-CS"/>
        </w:rPr>
        <w:lastRenderedPageBreak/>
        <w:t xml:space="preserve">Купопродајни уговор се </w:t>
      </w:r>
      <w:r w:rsidR="00F50088" w:rsidRPr="00290158">
        <w:rPr>
          <w:sz w:val="24"/>
          <w:szCs w:val="24"/>
          <w:lang w:val="sr-Cyrl-CS"/>
        </w:rPr>
        <w:t>потписује у року од 3 радна дана од дана одржавања јавног надметања,</w:t>
      </w:r>
      <w:r w:rsidR="005C4409" w:rsidRPr="00290158">
        <w:rPr>
          <w:sz w:val="24"/>
          <w:szCs w:val="24"/>
          <w:lang w:val="sr-Cyrl-CS"/>
        </w:rPr>
        <w:t xml:space="preserve"> </w:t>
      </w:r>
      <w:r w:rsidR="00F50088" w:rsidRPr="00290158">
        <w:rPr>
          <w:sz w:val="24"/>
          <w:szCs w:val="24"/>
          <w:lang w:val="sr-Cyrl-CS"/>
        </w:rPr>
        <w:t>под условима:</w:t>
      </w:r>
    </w:p>
    <w:p w14:paraId="4BBC59F1" w14:textId="6A96ABEE" w:rsidR="00F50088" w:rsidRPr="00290158" w:rsidRDefault="00F50088" w:rsidP="00BA3C89">
      <w:pPr>
        <w:pStyle w:val="ListParagraph"/>
        <w:ind w:left="0"/>
        <w:jc w:val="both"/>
        <w:rPr>
          <w:sz w:val="24"/>
          <w:szCs w:val="24"/>
          <w:lang w:val="sr-Cyrl-CS"/>
        </w:rPr>
      </w:pPr>
      <w:r w:rsidRPr="00290158">
        <w:rPr>
          <w:sz w:val="24"/>
          <w:szCs w:val="24"/>
          <w:lang w:val="sr-Cyrl-CS"/>
        </w:rPr>
        <w:t>а)</w:t>
      </w:r>
      <w:r w:rsidR="00AF20B2" w:rsidRPr="00290158">
        <w:rPr>
          <w:sz w:val="24"/>
          <w:szCs w:val="24"/>
          <w:lang w:val="sr-Cyrl-CS"/>
        </w:rPr>
        <w:t xml:space="preserve"> да је депозит који је обезбеђен </w:t>
      </w:r>
      <w:r w:rsidRPr="00290158">
        <w:rPr>
          <w:sz w:val="24"/>
          <w:szCs w:val="24"/>
          <w:lang w:val="sr-Cyrl-CS"/>
        </w:rPr>
        <w:t xml:space="preserve">банкарском </w:t>
      </w:r>
      <w:r w:rsidR="00AF20B2" w:rsidRPr="00290158">
        <w:rPr>
          <w:sz w:val="24"/>
          <w:szCs w:val="24"/>
          <w:lang w:val="sr-Cyrl-CS"/>
        </w:rPr>
        <w:t>гаранцијом уплаћ</w:t>
      </w:r>
      <w:r w:rsidR="00F52A2E" w:rsidRPr="00290158">
        <w:rPr>
          <w:sz w:val="24"/>
          <w:szCs w:val="24"/>
          <w:lang w:val="sr-Cyrl-CS"/>
        </w:rPr>
        <w:t>ен на рачун стечајног дужника</w:t>
      </w:r>
      <w:r w:rsidR="005C4409" w:rsidRPr="00290158">
        <w:rPr>
          <w:sz w:val="24"/>
          <w:szCs w:val="24"/>
          <w:lang w:val="sr-Cyrl-CS"/>
        </w:rPr>
        <w:t>;</w:t>
      </w:r>
    </w:p>
    <w:p w14:paraId="13D34BF1" w14:textId="6A012438" w:rsidR="00774DC2" w:rsidRPr="00290158" w:rsidRDefault="00F50088" w:rsidP="00BA3C89">
      <w:pPr>
        <w:pStyle w:val="ListParagraph"/>
        <w:ind w:left="0"/>
        <w:jc w:val="both"/>
        <w:rPr>
          <w:sz w:val="24"/>
          <w:szCs w:val="24"/>
          <w:lang w:val="sr-Cyrl-CS"/>
        </w:rPr>
      </w:pPr>
      <w:r w:rsidRPr="00290158">
        <w:rPr>
          <w:sz w:val="24"/>
          <w:szCs w:val="24"/>
          <w:lang w:val="sr-Cyrl-CS"/>
        </w:rPr>
        <w:t>б)да је</w:t>
      </w:r>
      <w:r w:rsidR="00F52A2E" w:rsidRPr="00290158">
        <w:rPr>
          <w:sz w:val="24"/>
          <w:szCs w:val="24"/>
          <w:lang w:val="sr-Cyrl-CS"/>
        </w:rPr>
        <w:t xml:space="preserve"> </w:t>
      </w:r>
      <w:r w:rsidRPr="00290158">
        <w:rPr>
          <w:sz w:val="24"/>
          <w:szCs w:val="24"/>
          <w:lang w:val="sr-Cyrl-CS"/>
        </w:rPr>
        <w:t>п</w:t>
      </w:r>
      <w:r w:rsidR="00EC455A" w:rsidRPr="00290158">
        <w:rPr>
          <w:sz w:val="24"/>
          <w:szCs w:val="24"/>
          <w:lang w:val="sr-Cyrl-CS"/>
        </w:rPr>
        <w:t xml:space="preserve">роглашен купац у смислу чл.136 </w:t>
      </w:r>
      <w:proofErr w:type="spellStart"/>
      <w:r w:rsidR="00EC455A" w:rsidRPr="00290158">
        <w:rPr>
          <w:sz w:val="24"/>
          <w:szCs w:val="24"/>
          <w:lang w:val="sr-Cyrl-CS"/>
        </w:rPr>
        <w:t>в.Закона</w:t>
      </w:r>
      <w:proofErr w:type="spellEnd"/>
      <w:r w:rsidR="00EC455A" w:rsidRPr="00290158">
        <w:rPr>
          <w:sz w:val="24"/>
          <w:szCs w:val="24"/>
          <w:lang w:val="sr-Cyrl-CS"/>
        </w:rPr>
        <w:t xml:space="preserve"> о стечају</w:t>
      </w:r>
      <w:r w:rsidR="005C4409" w:rsidRPr="00290158">
        <w:rPr>
          <w:sz w:val="24"/>
          <w:szCs w:val="24"/>
          <w:lang w:val="sr-Cyrl-CS"/>
        </w:rPr>
        <w:t>;</w:t>
      </w:r>
    </w:p>
    <w:p w14:paraId="2C152AC7" w14:textId="28F1EBF8" w:rsidR="00EC455A" w:rsidRPr="00290158" w:rsidRDefault="00EC455A" w:rsidP="00BA3C89">
      <w:pPr>
        <w:pStyle w:val="ListParagraph"/>
        <w:ind w:left="0"/>
        <w:jc w:val="both"/>
        <w:rPr>
          <w:sz w:val="24"/>
          <w:szCs w:val="24"/>
          <w:lang w:val="sr-Cyrl-CS"/>
        </w:rPr>
      </w:pPr>
      <w:r w:rsidRPr="00290158">
        <w:rPr>
          <w:sz w:val="24"/>
          <w:szCs w:val="24"/>
          <w:lang w:val="sr-Cyrl-CS"/>
        </w:rPr>
        <w:t>в) да није уложен</w:t>
      </w:r>
      <w:r w:rsidR="00985662">
        <w:rPr>
          <w:sz w:val="24"/>
          <w:szCs w:val="24"/>
          <w:lang w:val="sr-Cyrl-CS"/>
        </w:rPr>
        <w:t>а</w:t>
      </w:r>
      <w:r w:rsidRPr="00290158">
        <w:rPr>
          <w:sz w:val="24"/>
          <w:szCs w:val="24"/>
          <w:lang w:val="sr-Cyrl-CS"/>
        </w:rPr>
        <w:t xml:space="preserve"> примедба на поступак </w:t>
      </w:r>
      <w:proofErr w:type="spellStart"/>
      <w:r w:rsidRPr="00290158">
        <w:rPr>
          <w:sz w:val="24"/>
          <w:szCs w:val="24"/>
          <w:lang w:val="sr-Cyrl-CS"/>
        </w:rPr>
        <w:t>уновчења,односно</w:t>
      </w:r>
      <w:proofErr w:type="spellEnd"/>
      <w:r w:rsidRPr="00290158">
        <w:rPr>
          <w:sz w:val="24"/>
          <w:szCs w:val="24"/>
          <w:lang w:val="sr-Cyrl-CS"/>
        </w:rPr>
        <w:t xml:space="preserve"> спровођење јавног надметања.</w:t>
      </w:r>
    </w:p>
    <w:p w14:paraId="4316E00C" w14:textId="77777777" w:rsidR="00774DC2" w:rsidRPr="00290158" w:rsidRDefault="00774DC2" w:rsidP="00BA3C89">
      <w:pPr>
        <w:pStyle w:val="ListParagraph"/>
        <w:ind w:left="0"/>
        <w:jc w:val="both"/>
        <w:rPr>
          <w:sz w:val="24"/>
          <w:szCs w:val="24"/>
          <w:lang w:val="sr-Cyrl-CS"/>
        </w:rPr>
      </w:pPr>
    </w:p>
    <w:p w14:paraId="58B183A0" w14:textId="727013F8" w:rsidR="002F0A75" w:rsidRPr="00290158" w:rsidRDefault="00AF20B2" w:rsidP="00BA3C89">
      <w:pPr>
        <w:spacing w:before="60"/>
        <w:jc w:val="both"/>
        <w:rPr>
          <w:lang w:val="sr-Cyrl-CS"/>
        </w:rPr>
      </w:pPr>
      <w:r w:rsidRPr="00290158">
        <w:rPr>
          <w:lang w:val="sr-Cyrl-CS"/>
        </w:rPr>
        <w:t xml:space="preserve">Купац је дужан да уплати преостали износ купопродајне цене у року </w:t>
      </w:r>
      <w:r w:rsidR="00774DC2" w:rsidRPr="00290158">
        <w:rPr>
          <w:lang w:val="sr-Cyrl-CS"/>
        </w:rPr>
        <w:t xml:space="preserve">од </w:t>
      </w:r>
      <w:r w:rsidR="005211B7">
        <w:rPr>
          <w:lang w:val="sr-Cyrl-CS"/>
        </w:rPr>
        <w:t>10</w:t>
      </w:r>
      <w:r w:rsidR="0016505B" w:rsidRPr="00290158">
        <w:rPr>
          <w:lang w:val="sr-Cyrl-CS"/>
        </w:rPr>
        <w:t xml:space="preserve"> дана</w:t>
      </w:r>
      <w:r w:rsidRPr="00290158">
        <w:rPr>
          <w:lang w:val="sr-Cyrl-CS"/>
        </w:rPr>
        <w:t xml:space="preserve"> од дана </w:t>
      </w:r>
      <w:r w:rsidR="00774DC2" w:rsidRPr="00290158">
        <w:rPr>
          <w:lang w:val="sr-Cyrl-CS"/>
        </w:rPr>
        <w:t>закључења купопродајног уговора</w:t>
      </w:r>
      <w:r w:rsidRPr="00290158">
        <w:rPr>
          <w:lang w:val="sr-Cyrl-CS"/>
        </w:rPr>
        <w:t>.</w:t>
      </w:r>
      <w:r w:rsidR="00EE57CD" w:rsidRPr="00290158">
        <w:rPr>
          <w:lang w:val="sr-Cyrl-CS"/>
        </w:rPr>
        <w:t xml:space="preserve"> </w:t>
      </w:r>
    </w:p>
    <w:p w14:paraId="7AFFAA28" w14:textId="0425311F" w:rsidR="00A22A0A" w:rsidRDefault="00A22A0A" w:rsidP="00BA3C89">
      <w:pPr>
        <w:spacing w:before="60"/>
        <w:jc w:val="both"/>
        <w:rPr>
          <w:lang w:val="sr-Cyrl-CS"/>
        </w:rPr>
      </w:pPr>
      <w:r w:rsidRPr="00290158">
        <w:rPr>
          <w:lang w:val="sr-Cyrl-CS"/>
        </w:rPr>
        <w:t xml:space="preserve">Ако проглашени Купац не потпише записник, или купопродајни уговор, или не уплати купопродајну цену у прописаним роковима и на прописан начин, као и у свим другим случајевима </w:t>
      </w:r>
      <w:proofErr w:type="spellStart"/>
      <w:r w:rsidRPr="00290158">
        <w:rPr>
          <w:lang w:val="sr-Cyrl-CS"/>
        </w:rPr>
        <w:t>предвиђеним</w:t>
      </w:r>
      <w:proofErr w:type="spellEnd"/>
      <w:r w:rsidRPr="00290158">
        <w:rPr>
          <w:lang w:val="sr-Cyrl-CS"/>
        </w:rPr>
        <w:t xml:space="preserve"> Изјавом о губитку права на враћање депозита</w:t>
      </w:r>
      <w:r w:rsidR="00EC164D">
        <w:rPr>
          <w:lang w:val="sr-Cyrl-CS"/>
        </w:rPr>
        <w:t>,</w:t>
      </w:r>
      <w:r w:rsidRPr="00290158">
        <w:rPr>
          <w:lang w:val="sr-Cyrl-CS"/>
        </w:rPr>
        <w:t xml:space="preserve"> губи право на повраћај депозита, а за Купца се проглашава други најбољи понуђач.</w:t>
      </w:r>
      <w:r w:rsidRPr="00290158">
        <w:t xml:space="preserve"> </w:t>
      </w:r>
      <w:r w:rsidRPr="00290158">
        <w:rPr>
          <w:lang w:val="sr-Cyrl-CS"/>
        </w:rPr>
        <w:t>Други најбољи понуђач има иста права и обавезе као проглашени купац. У случају да је други најбољи понуђач на јавном надметању депозит обезбедио банкарском гаранцијом, након одустајања проглашеног купца, исти мора уплатити износ депозита на рачун стечајног дужника у року од 2 (два) радна дана од пријема обавештења којим се проглашава за купца, након чега ће му бити враћена гаранција.</w:t>
      </w:r>
    </w:p>
    <w:p w14:paraId="2AD95243" w14:textId="6E3592D4" w:rsidR="00C65E78" w:rsidRDefault="00C65E78" w:rsidP="00BA3C89">
      <w:pPr>
        <w:spacing w:before="60"/>
        <w:jc w:val="both"/>
        <w:rPr>
          <w:lang w:val="sr-Cyrl-CS"/>
        </w:rPr>
      </w:pPr>
    </w:p>
    <w:p w14:paraId="1F7F4AFA" w14:textId="77777777" w:rsidR="00C65E78" w:rsidRPr="00ED00EB" w:rsidRDefault="00C65E78" w:rsidP="00BA3C89">
      <w:pPr>
        <w:jc w:val="both"/>
        <w:rPr>
          <w:lang w:val="sr-Cyrl-RS"/>
        </w:rPr>
      </w:pPr>
      <w:r w:rsidRPr="00ED00EB">
        <w:rPr>
          <w:lang w:val="sr-Cyrl-RS"/>
        </w:rPr>
        <w:t xml:space="preserve">Након измирења купопродајне цене у целости, стечајни судија ће решењем констатовати да је продаја извршена и наложити одговарајућем регистру упис права својине и брисање терета насталих пре извршене продаје, односно упис других права стечених продајом. </w:t>
      </w:r>
    </w:p>
    <w:p w14:paraId="5F9DF856" w14:textId="3D2FACE1" w:rsidR="00AF20B2" w:rsidRPr="00290158" w:rsidRDefault="00AF20B2" w:rsidP="00BA3C89">
      <w:pPr>
        <w:pStyle w:val="ListParagraph"/>
        <w:ind w:left="0"/>
        <w:jc w:val="both"/>
        <w:rPr>
          <w:sz w:val="24"/>
          <w:szCs w:val="24"/>
          <w:lang w:val="sr-Cyrl-CS"/>
        </w:rPr>
      </w:pPr>
    </w:p>
    <w:p w14:paraId="227A4013" w14:textId="56E0B17F" w:rsidR="00AF20B2" w:rsidRPr="00290158" w:rsidRDefault="00AF20B2" w:rsidP="00BA3C89">
      <w:pPr>
        <w:jc w:val="both"/>
        <w:rPr>
          <w:lang w:val="sr-Cyrl-CS"/>
        </w:rPr>
      </w:pPr>
      <w:r w:rsidRPr="00290158">
        <w:rPr>
          <w:lang w:val="sr-Cyrl-CS"/>
        </w:rPr>
        <w:t xml:space="preserve">Учесницима који </w:t>
      </w:r>
      <w:r w:rsidR="00C65E78">
        <w:rPr>
          <w:lang w:val="sr-Cyrl-CS"/>
        </w:rPr>
        <w:t>у поступку јавног прикупљања понуда</w:t>
      </w:r>
      <w:r w:rsidR="00C65E78" w:rsidRPr="00290158">
        <w:rPr>
          <w:lang w:val="sr-Cyrl-CS"/>
        </w:rPr>
        <w:t xml:space="preserve"> </w:t>
      </w:r>
      <w:r w:rsidRPr="00290158">
        <w:rPr>
          <w:lang w:val="sr-Cyrl-CS"/>
        </w:rPr>
        <w:t>нису стекли статус купца или другог најбољег понуђача, депозит (гаранц</w:t>
      </w:r>
      <w:r w:rsidR="00EC455A" w:rsidRPr="00290158">
        <w:rPr>
          <w:lang w:val="sr-Cyrl-CS"/>
        </w:rPr>
        <w:t xml:space="preserve">ија) се враћа у року од </w:t>
      </w:r>
      <w:r w:rsidR="005211B7">
        <w:rPr>
          <w:lang w:val="sr-Cyrl-CS"/>
        </w:rPr>
        <w:t>3 ( три ) радна</w:t>
      </w:r>
      <w:r w:rsidRPr="00290158">
        <w:rPr>
          <w:lang w:val="sr-Cyrl-CS"/>
        </w:rPr>
        <w:t xml:space="preserve"> </w:t>
      </w:r>
      <w:r w:rsidR="00C65E78">
        <w:rPr>
          <w:lang w:val="sr-Cyrl-CS"/>
        </w:rPr>
        <w:t xml:space="preserve"> </w:t>
      </w:r>
      <w:r w:rsidRPr="00290158">
        <w:rPr>
          <w:lang w:val="sr-Cyrl-CS"/>
        </w:rPr>
        <w:t>дана..</w:t>
      </w:r>
    </w:p>
    <w:p w14:paraId="0ED8995A" w14:textId="0ECD198A" w:rsidR="001F15E3" w:rsidRPr="00290158" w:rsidRDefault="001F15E3" w:rsidP="00BA3C89">
      <w:pPr>
        <w:spacing w:before="60"/>
        <w:jc w:val="both"/>
        <w:rPr>
          <w:lang w:val="sr-Cyrl-RS"/>
        </w:rPr>
      </w:pPr>
      <w:r w:rsidRPr="00290158">
        <w:rPr>
          <w:b/>
          <w:lang w:val="sr-Cyrl-CS"/>
        </w:rPr>
        <w:t xml:space="preserve">Порез и трошкове </w:t>
      </w:r>
      <w:r w:rsidR="00EC164D">
        <w:rPr>
          <w:b/>
          <w:lang w:val="sr-Cyrl-CS"/>
        </w:rPr>
        <w:t xml:space="preserve">евентуалне </w:t>
      </w:r>
      <w:r w:rsidRPr="00290158">
        <w:rPr>
          <w:b/>
          <w:lang w:val="sr-Cyrl-CS"/>
        </w:rPr>
        <w:t>овере купопродајног уговора, као и све друге овде непоменуте трошкове који произилазе из закљученог купопродајног уговора, у целости сноси купац.</w:t>
      </w:r>
      <w:r w:rsidRPr="00290158">
        <w:t xml:space="preserve"> </w:t>
      </w:r>
    </w:p>
    <w:p w14:paraId="6EC79B42" w14:textId="77777777" w:rsidR="0080768A" w:rsidRPr="00290158" w:rsidRDefault="0080768A" w:rsidP="00BA3C89">
      <w:pPr>
        <w:jc w:val="both"/>
        <w:rPr>
          <w:i/>
          <w:lang w:val="ru-RU"/>
        </w:rPr>
      </w:pPr>
    </w:p>
    <w:p w14:paraId="28A0E94E" w14:textId="31CCB29A" w:rsidR="00EC455A" w:rsidRPr="00290158" w:rsidRDefault="00EC455A" w:rsidP="00BA3C89">
      <w:pPr>
        <w:jc w:val="both"/>
        <w:rPr>
          <w:lang w:val="sr-Cyrl-RS"/>
        </w:rPr>
      </w:pPr>
      <w:r w:rsidRPr="00290158">
        <w:rPr>
          <w:lang w:val="ru-RU"/>
        </w:rPr>
        <w:t xml:space="preserve">Напомена: Није дозвољено </w:t>
      </w:r>
      <w:r w:rsidR="00BF6CC7" w:rsidRPr="00290158">
        <w:rPr>
          <w:lang w:val="ru-RU"/>
        </w:rPr>
        <w:t>достављање оригинала банкарске гаранције пошиљком (обичном или препорученом),</w:t>
      </w:r>
      <w:r w:rsidR="009D5AAA" w:rsidRPr="00290158">
        <w:rPr>
          <w:lang w:val="ru-RU"/>
        </w:rPr>
        <w:t xml:space="preserve"> </w:t>
      </w:r>
      <w:r w:rsidR="00BF6CC7" w:rsidRPr="00290158">
        <w:rPr>
          <w:lang w:val="ru-RU"/>
        </w:rPr>
        <w:t>путем факса,</w:t>
      </w:r>
      <w:r w:rsidR="009D5AAA" w:rsidRPr="00290158">
        <w:rPr>
          <w:lang w:val="ru-RU"/>
        </w:rPr>
        <w:t xml:space="preserve"> </w:t>
      </w:r>
      <w:r w:rsidR="00BF6CC7" w:rsidRPr="00290158">
        <w:rPr>
          <w:lang w:val="ru-RU"/>
        </w:rPr>
        <w:t xml:space="preserve">mail-a </w:t>
      </w:r>
      <w:r w:rsidR="00BF6CC7" w:rsidRPr="00290158">
        <w:rPr>
          <w:lang w:val="sr-Cyrl-RS"/>
        </w:rPr>
        <w:t>или на други начин,</w:t>
      </w:r>
      <w:r w:rsidR="009D5AAA" w:rsidRPr="00290158">
        <w:rPr>
          <w:lang w:val="sr-Cyrl-RS"/>
        </w:rPr>
        <w:t xml:space="preserve"> </w:t>
      </w:r>
      <w:r w:rsidR="00BF6CC7" w:rsidRPr="00290158">
        <w:rPr>
          <w:lang w:val="sr-Cyrl-RS"/>
        </w:rPr>
        <w:t>осим на начин прописан у тачки 2.Услова за стицање права за учешће из овог огласа.</w:t>
      </w:r>
      <w:r w:rsidR="009D5AAA" w:rsidRPr="00290158">
        <w:rPr>
          <w:lang w:val="sr-Cyrl-RS"/>
        </w:rPr>
        <w:t xml:space="preserve"> </w:t>
      </w:r>
    </w:p>
    <w:p w14:paraId="14EC8594" w14:textId="77777777" w:rsidR="0080768A" w:rsidRPr="00290158" w:rsidRDefault="0080768A" w:rsidP="00BA3C89">
      <w:pPr>
        <w:jc w:val="both"/>
        <w:rPr>
          <w:lang w:val="sr-Cyrl-RS"/>
        </w:rPr>
      </w:pPr>
    </w:p>
    <w:p w14:paraId="402325A9" w14:textId="05193D85" w:rsidR="00C17068" w:rsidRPr="00290158" w:rsidRDefault="00C17068" w:rsidP="00BA3C89">
      <w:pPr>
        <w:jc w:val="both"/>
        <w:rPr>
          <w:lang w:val="sr-Cyrl-CS"/>
        </w:rPr>
      </w:pPr>
      <w:r w:rsidRPr="00290158">
        <w:rPr>
          <w:b/>
          <w:bCs/>
        </w:rPr>
        <w:t>O</w:t>
      </w:r>
      <w:proofErr w:type="spellStart"/>
      <w:r w:rsidRPr="00290158">
        <w:rPr>
          <w:b/>
          <w:bCs/>
          <w:lang w:val="sr-Cyrl-CS"/>
        </w:rPr>
        <w:t>влашћено</w:t>
      </w:r>
      <w:proofErr w:type="spellEnd"/>
      <w:r w:rsidRPr="00290158">
        <w:rPr>
          <w:b/>
          <w:bCs/>
          <w:lang w:val="sr-Cyrl-CS"/>
        </w:rPr>
        <w:t xml:space="preserve"> лице:</w:t>
      </w:r>
      <w:r w:rsidR="001842B1" w:rsidRPr="00290158">
        <w:rPr>
          <w:lang w:val="ru-RU"/>
        </w:rPr>
        <w:t xml:space="preserve"> </w:t>
      </w:r>
      <w:r w:rsidR="00025D66" w:rsidRPr="00290158">
        <w:rPr>
          <w:lang w:val="ru-RU"/>
        </w:rPr>
        <w:t>Срђан Стојановић</w:t>
      </w:r>
      <w:r w:rsidR="001842B1" w:rsidRPr="00290158">
        <w:rPr>
          <w:lang w:val="ru-RU"/>
        </w:rPr>
        <w:t xml:space="preserve"> стечајн</w:t>
      </w:r>
      <w:r w:rsidR="00025D66" w:rsidRPr="00290158">
        <w:rPr>
          <w:lang w:val="ru-RU"/>
        </w:rPr>
        <w:t>и</w:t>
      </w:r>
      <w:r w:rsidR="00382021" w:rsidRPr="00290158">
        <w:rPr>
          <w:lang w:val="ru-RU"/>
        </w:rPr>
        <w:t xml:space="preserve"> управник</w:t>
      </w:r>
      <w:r w:rsidRPr="00290158">
        <w:rPr>
          <w:lang w:val="sr-Cyrl-CS"/>
        </w:rPr>
        <w:t>, контакт телефон:</w:t>
      </w:r>
      <w:r w:rsidR="009A18FA" w:rsidRPr="00290158">
        <w:rPr>
          <w:lang w:val="sr-Cyrl-CS"/>
        </w:rPr>
        <w:t xml:space="preserve"> </w:t>
      </w:r>
      <w:r w:rsidR="00387CBE" w:rsidRPr="00290158">
        <w:rPr>
          <w:lang w:val="sr-Cyrl-CS"/>
        </w:rPr>
        <w:t>062/</w:t>
      </w:r>
      <w:r w:rsidR="00025D66" w:rsidRPr="00290158">
        <w:rPr>
          <w:lang w:val="sr-Cyrl-CS"/>
        </w:rPr>
        <w:t>10 88 660</w:t>
      </w:r>
    </w:p>
    <w:p w14:paraId="276E7C8C" w14:textId="18AC7B4C" w:rsidR="001E5F47" w:rsidRPr="00290158" w:rsidRDefault="00E1036F" w:rsidP="00BA3C89">
      <w:pPr>
        <w:jc w:val="both"/>
      </w:pPr>
      <w:r>
        <w:rPr>
          <w:b/>
          <w:bCs/>
          <w:lang w:val="sr-Cyrl-CS"/>
        </w:rPr>
        <w:t>е</w:t>
      </w:r>
      <w:r w:rsidR="00BF6CC7" w:rsidRPr="00290158">
        <w:rPr>
          <w:b/>
          <w:bCs/>
          <w:lang w:val="sr-Cyrl-CS"/>
        </w:rPr>
        <w:t>-</w:t>
      </w:r>
      <w:r w:rsidR="00BF6CC7" w:rsidRPr="00290158">
        <w:rPr>
          <w:b/>
          <w:bCs/>
          <w:lang w:val="sr-Latn-RS"/>
        </w:rPr>
        <w:t>mail:</w:t>
      </w:r>
      <w:r w:rsidR="00025D66" w:rsidRPr="00290158">
        <w:t xml:space="preserve"> </w:t>
      </w:r>
      <w:hyperlink r:id="rId7" w:history="1">
        <w:r w:rsidR="00025D66" w:rsidRPr="00290158">
          <w:rPr>
            <w:rStyle w:val="Hyperlink"/>
            <w:b/>
            <w:bCs/>
          </w:rPr>
          <w:t>office.stecajniupravnik@gmail.com</w:t>
        </w:r>
      </w:hyperlink>
    </w:p>
    <w:sectPr w:rsidR="001E5F47" w:rsidRPr="00290158" w:rsidSect="00EC684B">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10CC"/>
    <w:multiLevelType w:val="hybridMultilevel"/>
    <w:tmpl w:val="DFD0B0A8"/>
    <w:lvl w:ilvl="0" w:tplc="8CA4E40C">
      <w:start w:val="1"/>
      <w:numFmt w:val="bullet"/>
      <w:lvlText w:val="−"/>
      <w:lvlJc w:val="left"/>
      <w:pPr>
        <w:ind w:left="568" w:hanging="360"/>
      </w:pPr>
      <w:rPr>
        <w:rFonts w:ascii="Times New Roman" w:hAnsi="Times New Roman" w:cs="Times New Roman" w:hint="default"/>
        <w:color w:val="000000"/>
      </w:rPr>
    </w:lvl>
    <w:lvl w:ilvl="1" w:tplc="241A0003" w:tentative="1">
      <w:start w:val="1"/>
      <w:numFmt w:val="bullet"/>
      <w:lvlText w:val="o"/>
      <w:lvlJc w:val="left"/>
      <w:pPr>
        <w:ind w:left="1288" w:hanging="360"/>
      </w:pPr>
      <w:rPr>
        <w:rFonts w:ascii="Courier New" w:hAnsi="Courier New" w:cs="Courier New" w:hint="default"/>
      </w:rPr>
    </w:lvl>
    <w:lvl w:ilvl="2" w:tplc="241A0005" w:tentative="1">
      <w:start w:val="1"/>
      <w:numFmt w:val="bullet"/>
      <w:lvlText w:val=""/>
      <w:lvlJc w:val="left"/>
      <w:pPr>
        <w:ind w:left="2008" w:hanging="360"/>
      </w:pPr>
      <w:rPr>
        <w:rFonts w:ascii="Wingdings" w:hAnsi="Wingdings" w:hint="default"/>
      </w:rPr>
    </w:lvl>
    <w:lvl w:ilvl="3" w:tplc="241A0001" w:tentative="1">
      <w:start w:val="1"/>
      <w:numFmt w:val="bullet"/>
      <w:lvlText w:val=""/>
      <w:lvlJc w:val="left"/>
      <w:pPr>
        <w:ind w:left="2728" w:hanging="360"/>
      </w:pPr>
      <w:rPr>
        <w:rFonts w:ascii="Symbol" w:hAnsi="Symbol" w:hint="default"/>
      </w:rPr>
    </w:lvl>
    <w:lvl w:ilvl="4" w:tplc="241A0003" w:tentative="1">
      <w:start w:val="1"/>
      <w:numFmt w:val="bullet"/>
      <w:lvlText w:val="o"/>
      <w:lvlJc w:val="left"/>
      <w:pPr>
        <w:ind w:left="3448" w:hanging="360"/>
      </w:pPr>
      <w:rPr>
        <w:rFonts w:ascii="Courier New" w:hAnsi="Courier New" w:cs="Courier New" w:hint="default"/>
      </w:rPr>
    </w:lvl>
    <w:lvl w:ilvl="5" w:tplc="241A0005" w:tentative="1">
      <w:start w:val="1"/>
      <w:numFmt w:val="bullet"/>
      <w:lvlText w:val=""/>
      <w:lvlJc w:val="left"/>
      <w:pPr>
        <w:ind w:left="4168" w:hanging="360"/>
      </w:pPr>
      <w:rPr>
        <w:rFonts w:ascii="Wingdings" w:hAnsi="Wingdings" w:hint="default"/>
      </w:rPr>
    </w:lvl>
    <w:lvl w:ilvl="6" w:tplc="241A0001" w:tentative="1">
      <w:start w:val="1"/>
      <w:numFmt w:val="bullet"/>
      <w:lvlText w:val=""/>
      <w:lvlJc w:val="left"/>
      <w:pPr>
        <w:ind w:left="4888" w:hanging="360"/>
      </w:pPr>
      <w:rPr>
        <w:rFonts w:ascii="Symbol" w:hAnsi="Symbol" w:hint="default"/>
      </w:rPr>
    </w:lvl>
    <w:lvl w:ilvl="7" w:tplc="241A0003" w:tentative="1">
      <w:start w:val="1"/>
      <w:numFmt w:val="bullet"/>
      <w:lvlText w:val="o"/>
      <w:lvlJc w:val="left"/>
      <w:pPr>
        <w:ind w:left="5608" w:hanging="360"/>
      </w:pPr>
      <w:rPr>
        <w:rFonts w:ascii="Courier New" w:hAnsi="Courier New" w:cs="Courier New" w:hint="default"/>
      </w:rPr>
    </w:lvl>
    <w:lvl w:ilvl="8" w:tplc="241A0005" w:tentative="1">
      <w:start w:val="1"/>
      <w:numFmt w:val="bullet"/>
      <w:lvlText w:val=""/>
      <w:lvlJc w:val="left"/>
      <w:pPr>
        <w:ind w:left="6328" w:hanging="360"/>
      </w:pPr>
      <w:rPr>
        <w:rFonts w:ascii="Wingdings" w:hAnsi="Wingdings" w:hint="default"/>
      </w:rPr>
    </w:lvl>
  </w:abstractNum>
  <w:abstractNum w:abstractNumId="1" w15:restartNumberingAfterBreak="0">
    <w:nsid w:val="06C61B08"/>
    <w:multiLevelType w:val="hybridMultilevel"/>
    <w:tmpl w:val="4E72D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C151B6"/>
    <w:multiLevelType w:val="hybridMultilevel"/>
    <w:tmpl w:val="D2349D0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ACD06CE"/>
    <w:multiLevelType w:val="hybridMultilevel"/>
    <w:tmpl w:val="5CAEFCB2"/>
    <w:lvl w:ilvl="0" w:tplc="DCCC41A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A2B62"/>
    <w:multiLevelType w:val="hybridMultilevel"/>
    <w:tmpl w:val="FDE4984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2847783"/>
    <w:multiLevelType w:val="hybridMultilevel"/>
    <w:tmpl w:val="4FBEB006"/>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6" w15:restartNumberingAfterBreak="0">
    <w:nsid w:val="1C5C3ADF"/>
    <w:multiLevelType w:val="hybridMultilevel"/>
    <w:tmpl w:val="6960E4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256869"/>
    <w:multiLevelType w:val="multilevel"/>
    <w:tmpl w:val="2ECA8720"/>
    <w:lvl w:ilvl="0">
      <w:start w:val="1"/>
      <w:numFmt w:val="decimal"/>
      <w:lvlText w:val="%1."/>
      <w:lvlJc w:val="left"/>
      <w:pPr>
        <w:ind w:left="360" w:hanging="360"/>
      </w:pPr>
      <w:rPr>
        <w:b/>
        <w:color w:val="000000"/>
      </w:rPr>
    </w:lvl>
    <w:lvl w:ilvl="1">
      <w:start w:val="1"/>
      <w:numFmt w:val="decimal"/>
      <w:lvlText w:val="%1.%2."/>
      <w:lvlJc w:val="left"/>
      <w:pPr>
        <w:ind w:left="858" w:hanging="432"/>
      </w:pPr>
      <w:rPr>
        <w:b/>
      </w:rPr>
    </w:lvl>
    <w:lvl w:ilvl="2">
      <w:start w:val="1"/>
      <w:numFmt w:val="bullet"/>
      <w:lvlText w:val="−"/>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Times New Roman" w:hAnsi="Times New Roman" w:cs="Times New Roman" w:hint="default"/>
      </w:rPr>
    </w:lvl>
    <w:lvl w:ilvl="4">
      <w:start w:val="1"/>
      <w:numFmt w:val="bullet"/>
      <w:lvlText w:val="−"/>
      <w:lvlJc w:val="left"/>
      <w:pPr>
        <w:ind w:left="2232" w:hanging="792"/>
      </w:pPr>
      <w:rPr>
        <w:rFonts w:ascii="Times New Roman" w:hAnsi="Times New Roman" w:cs="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C66758"/>
    <w:multiLevelType w:val="hybridMultilevel"/>
    <w:tmpl w:val="DF9AD2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043F14"/>
    <w:multiLevelType w:val="hybridMultilevel"/>
    <w:tmpl w:val="5D1A18CE"/>
    <w:lvl w:ilvl="0" w:tplc="058299EC">
      <w:start w:val="1"/>
      <w:numFmt w:val="decimal"/>
      <w:lvlText w:val="%1."/>
      <w:lvlJc w:val="left"/>
      <w:pPr>
        <w:ind w:left="720" w:hanging="360"/>
      </w:pPr>
      <w:rPr>
        <w:rFonts w:eastAsia="Times New Roman"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514D63"/>
    <w:multiLevelType w:val="hybridMultilevel"/>
    <w:tmpl w:val="5CCA1A28"/>
    <w:lvl w:ilvl="0" w:tplc="70AAB97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035E32"/>
    <w:multiLevelType w:val="hybridMultilevel"/>
    <w:tmpl w:val="CA1E5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BB7A48"/>
    <w:multiLevelType w:val="hybridMultilevel"/>
    <w:tmpl w:val="DF9AD2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6C04D3"/>
    <w:multiLevelType w:val="hybridMultilevel"/>
    <w:tmpl w:val="CA1E5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314217"/>
    <w:multiLevelType w:val="hybridMultilevel"/>
    <w:tmpl w:val="4E72D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B9095E"/>
    <w:multiLevelType w:val="hybridMultilevel"/>
    <w:tmpl w:val="41D01980"/>
    <w:lvl w:ilvl="0" w:tplc="BEFEC00C">
      <w:start w:val="1"/>
      <w:numFmt w:val="upperLetter"/>
      <w:lvlText w:val="%1)"/>
      <w:lvlJc w:val="left"/>
      <w:pPr>
        <w:tabs>
          <w:tab w:val="num" w:pos="720"/>
        </w:tabs>
        <w:ind w:left="720" w:hanging="360"/>
      </w:pPr>
      <w:rPr>
        <w:rFonts w:ascii="Arial" w:eastAsia="Times New Roman" w:hAnsi="Arial" w:cs="Arial"/>
        <w:b/>
      </w:rPr>
    </w:lvl>
    <w:lvl w:ilvl="1" w:tplc="1C6A65FA">
      <w:start w:val="1"/>
      <w:numFmt w:val="bullet"/>
      <w:lvlText w:val="-"/>
      <w:lvlJc w:val="left"/>
      <w:pPr>
        <w:tabs>
          <w:tab w:val="num" w:pos="1440"/>
        </w:tabs>
        <w:ind w:left="1440" w:hanging="360"/>
      </w:pPr>
      <w:rPr>
        <w:rFonts w:ascii="Arial" w:eastAsia="Times New Roman" w:hAnsi="Arial" w:cs="Arial" w:hint="default"/>
      </w:rPr>
    </w:lvl>
    <w:lvl w:ilvl="2" w:tplc="00286CF4">
      <w:start w:val="3"/>
      <w:numFmt w:val="decimal"/>
      <w:lvlText w:val="%3"/>
      <w:lvlJc w:val="left"/>
      <w:pPr>
        <w:tabs>
          <w:tab w:val="num" w:pos="2340"/>
        </w:tabs>
        <w:ind w:left="2340" w:hanging="360"/>
      </w:pPr>
      <w:rPr>
        <w:rFonts w:hint="default"/>
      </w:r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6" w15:restartNumberingAfterBreak="0">
    <w:nsid w:val="37D05DD3"/>
    <w:multiLevelType w:val="hybridMultilevel"/>
    <w:tmpl w:val="CA1E5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0F0EA1"/>
    <w:multiLevelType w:val="hybridMultilevel"/>
    <w:tmpl w:val="BB58C4A8"/>
    <w:lvl w:ilvl="0" w:tplc="081A000F">
      <w:start w:val="1"/>
      <w:numFmt w:val="decimal"/>
      <w:lvlText w:val="%1."/>
      <w:lvlJc w:val="left"/>
      <w:pPr>
        <w:tabs>
          <w:tab w:val="num" w:pos="720"/>
        </w:tabs>
        <w:ind w:left="720" w:hanging="360"/>
      </w:pPr>
      <w:rPr>
        <w:rFonts w:hint="default"/>
      </w:rPr>
    </w:lvl>
    <w:lvl w:ilvl="1" w:tplc="1C6A65FA">
      <w:start w:val="1"/>
      <w:numFmt w:val="bullet"/>
      <w:lvlText w:val="-"/>
      <w:lvlJc w:val="left"/>
      <w:pPr>
        <w:tabs>
          <w:tab w:val="num" w:pos="1440"/>
        </w:tabs>
        <w:ind w:left="1440" w:hanging="360"/>
      </w:pPr>
      <w:rPr>
        <w:rFonts w:ascii="Arial" w:eastAsia="Times New Roman" w:hAnsi="Arial" w:cs="Arial" w:hint="default"/>
      </w:rPr>
    </w:lvl>
    <w:lvl w:ilvl="2" w:tplc="00286CF4">
      <w:start w:val="3"/>
      <w:numFmt w:val="decimal"/>
      <w:lvlText w:val="%3"/>
      <w:lvlJc w:val="left"/>
      <w:pPr>
        <w:tabs>
          <w:tab w:val="num" w:pos="2340"/>
        </w:tabs>
        <w:ind w:left="2340" w:hanging="360"/>
      </w:pPr>
      <w:rPr>
        <w:rFonts w:hint="default"/>
      </w:r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8" w15:restartNumberingAfterBreak="0">
    <w:nsid w:val="3A3C3E6D"/>
    <w:multiLevelType w:val="hybridMultilevel"/>
    <w:tmpl w:val="A1C47E4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42307BC0"/>
    <w:multiLevelType w:val="hybridMultilevel"/>
    <w:tmpl w:val="ECDC4F4E"/>
    <w:lvl w:ilvl="0" w:tplc="0332CC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FC31DC"/>
    <w:multiLevelType w:val="hybridMultilevel"/>
    <w:tmpl w:val="0A6E9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734305"/>
    <w:multiLevelType w:val="hybridMultilevel"/>
    <w:tmpl w:val="9C423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844EB"/>
    <w:multiLevelType w:val="hybridMultilevel"/>
    <w:tmpl w:val="BB58C4A8"/>
    <w:lvl w:ilvl="0" w:tplc="081A000F">
      <w:start w:val="1"/>
      <w:numFmt w:val="decimal"/>
      <w:lvlText w:val="%1."/>
      <w:lvlJc w:val="left"/>
      <w:pPr>
        <w:tabs>
          <w:tab w:val="num" w:pos="720"/>
        </w:tabs>
        <w:ind w:left="720" w:hanging="360"/>
      </w:pPr>
      <w:rPr>
        <w:rFonts w:hint="default"/>
      </w:rPr>
    </w:lvl>
    <w:lvl w:ilvl="1" w:tplc="1C6A65FA">
      <w:start w:val="1"/>
      <w:numFmt w:val="bullet"/>
      <w:lvlText w:val="-"/>
      <w:lvlJc w:val="left"/>
      <w:pPr>
        <w:tabs>
          <w:tab w:val="num" w:pos="1440"/>
        </w:tabs>
        <w:ind w:left="1440" w:hanging="360"/>
      </w:pPr>
      <w:rPr>
        <w:rFonts w:ascii="Arial" w:eastAsia="Times New Roman" w:hAnsi="Arial" w:cs="Arial" w:hint="default"/>
      </w:rPr>
    </w:lvl>
    <w:lvl w:ilvl="2" w:tplc="00286CF4">
      <w:start w:val="3"/>
      <w:numFmt w:val="decimal"/>
      <w:lvlText w:val="%3"/>
      <w:lvlJc w:val="left"/>
      <w:pPr>
        <w:tabs>
          <w:tab w:val="num" w:pos="2340"/>
        </w:tabs>
        <w:ind w:left="2340" w:hanging="360"/>
      </w:pPr>
      <w:rPr>
        <w:rFonts w:hint="default"/>
      </w:r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3" w15:restartNumberingAfterBreak="0">
    <w:nsid w:val="4E57353B"/>
    <w:multiLevelType w:val="hybridMultilevel"/>
    <w:tmpl w:val="8A00CD16"/>
    <w:lvl w:ilvl="0" w:tplc="0409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15:restartNumberingAfterBreak="0">
    <w:nsid w:val="52170F1A"/>
    <w:multiLevelType w:val="hybridMultilevel"/>
    <w:tmpl w:val="39446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DB5072"/>
    <w:multiLevelType w:val="hybridMultilevel"/>
    <w:tmpl w:val="980692C4"/>
    <w:lvl w:ilvl="0" w:tplc="02560CD8">
      <w:start w:val="1"/>
      <w:numFmt w:val="decimal"/>
      <w:lvlText w:val="%1."/>
      <w:lvlJc w:val="left"/>
      <w:pPr>
        <w:ind w:left="360" w:hanging="360"/>
      </w:pPr>
      <w:rPr>
        <w:color w:val="000000"/>
      </w:rPr>
    </w:lvl>
    <w:lvl w:ilvl="1" w:tplc="241A0019" w:tentative="1">
      <w:start w:val="1"/>
      <w:numFmt w:val="lowerLetter"/>
      <w:lvlText w:val="%2."/>
      <w:lvlJc w:val="left"/>
      <w:pPr>
        <w:ind w:left="2211" w:hanging="360"/>
      </w:pPr>
    </w:lvl>
    <w:lvl w:ilvl="2" w:tplc="241A001B" w:tentative="1">
      <w:start w:val="1"/>
      <w:numFmt w:val="lowerRoman"/>
      <w:lvlText w:val="%3."/>
      <w:lvlJc w:val="right"/>
      <w:pPr>
        <w:ind w:left="2931" w:hanging="180"/>
      </w:pPr>
    </w:lvl>
    <w:lvl w:ilvl="3" w:tplc="241A000F" w:tentative="1">
      <w:start w:val="1"/>
      <w:numFmt w:val="decimal"/>
      <w:lvlText w:val="%4."/>
      <w:lvlJc w:val="left"/>
      <w:pPr>
        <w:ind w:left="3651" w:hanging="360"/>
      </w:pPr>
    </w:lvl>
    <w:lvl w:ilvl="4" w:tplc="241A0019" w:tentative="1">
      <w:start w:val="1"/>
      <w:numFmt w:val="lowerLetter"/>
      <w:lvlText w:val="%5."/>
      <w:lvlJc w:val="left"/>
      <w:pPr>
        <w:ind w:left="4371" w:hanging="360"/>
      </w:pPr>
    </w:lvl>
    <w:lvl w:ilvl="5" w:tplc="241A001B" w:tentative="1">
      <w:start w:val="1"/>
      <w:numFmt w:val="lowerRoman"/>
      <w:lvlText w:val="%6."/>
      <w:lvlJc w:val="right"/>
      <w:pPr>
        <w:ind w:left="5091" w:hanging="180"/>
      </w:pPr>
    </w:lvl>
    <w:lvl w:ilvl="6" w:tplc="241A000F" w:tentative="1">
      <w:start w:val="1"/>
      <w:numFmt w:val="decimal"/>
      <w:lvlText w:val="%7."/>
      <w:lvlJc w:val="left"/>
      <w:pPr>
        <w:ind w:left="5811" w:hanging="360"/>
      </w:pPr>
    </w:lvl>
    <w:lvl w:ilvl="7" w:tplc="241A0019" w:tentative="1">
      <w:start w:val="1"/>
      <w:numFmt w:val="lowerLetter"/>
      <w:lvlText w:val="%8."/>
      <w:lvlJc w:val="left"/>
      <w:pPr>
        <w:ind w:left="6531" w:hanging="360"/>
      </w:pPr>
    </w:lvl>
    <w:lvl w:ilvl="8" w:tplc="241A001B" w:tentative="1">
      <w:start w:val="1"/>
      <w:numFmt w:val="lowerRoman"/>
      <w:lvlText w:val="%9."/>
      <w:lvlJc w:val="right"/>
      <w:pPr>
        <w:ind w:left="7251" w:hanging="180"/>
      </w:pPr>
    </w:lvl>
  </w:abstractNum>
  <w:abstractNum w:abstractNumId="26" w15:restartNumberingAfterBreak="0">
    <w:nsid w:val="55B26456"/>
    <w:multiLevelType w:val="multilevel"/>
    <w:tmpl w:val="59E045C6"/>
    <w:lvl w:ilvl="0">
      <w:start w:val="1"/>
      <w:numFmt w:val="decimal"/>
      <w:lvlText w:val="%1."/>
      <w:lvlJc w:val="left"/>
      <w:pPr>
        <w:ind w:left="360" w:hanging="360"/>
      </w:pPr>
      <w:rPr>
        <w:b/>
      </w:rPr>
    </w:lvl>
    <w:lvl w:ilvl="1">
      <w:start w:val="1"/>
      <w:numFmt w:val="decimal"/>
      <w:lvlText w:val="%1.%2."/>
      <w:lvlJc w:val="left"/>
      <w:pPr>
        <w:ind w:left="858" w:hanging="432"/>
      </w:pPr>
      <w:rPr>
        <w:b/>
      </w:rPr>
    </w:lvl>
    <w:lvl w:ilvl="2">
      <w:start w:val="1"/>
      <w:numFmt w:val="bullet"/>
      <w:lvlText w:val="−"/>
      <w:lvlJc w:val="left"/>
      <w:pPr>
        <w:ind w:left="1224" w:hanging="504"/>
      </w:pPr>
      <w:rPr>
        <w:rFonts w:ascii="Times New Roman" w:hAnsi="Times New Roman" w:cs="Times New Roman" w:hint="default"/>
      </w:rPr>
    </w:lvl>
    <w:lvl w:ilvl="3">
      <w:start w:val="1"/>
      <w:numFmt w:val="bullet"/>
      <w:lvlText w:val="−"/>
      <w:lvlJc w:val="left"/>
      <w:pPr>
        <w:ind w:left="1728" w:hanging="648"/>
      </w:pPr>
      <w:rPr>
        <w:rFonts w:ascii="Times New Roman" w:hAnsi="Times New Roman" w:cs="Times New Roman" w:hint="default"/>
      </w:rPr>
    </w:lvl>
    <w:lvl w:ilvl="4">
      <w:start w:val="1"/>
      <w:numFmt w:val="bullet"/>
      <w:lvlText w:val="−"/>
      <w:lvlJc w:val="left"/>
      <w:pPr>
        <w:ind w:left="2232" w:hanging="792"/>
      </w:pPr>
      <w:rPr>
        <w:rFonts w:ascii="Times New Roman" w:hAnsi="Times New Roman" w:cs="Times New Roman"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91C5B4D"/>
    <w:multiLevelType w:val="hybridMultilevel"/>
    <w:tmpl w:val="B7F4BB30"/>
    <w:lvl w:ilvl="0" w:tplc="D9E84718">
      <w:start w:val="1"/>
      <w:numFmt w:val="bullet"/>
      <w:lvlText w:val="−"/>
      <w:lvlJc w:val="left"/>
      <w:pPr>
        <w:ind w:left="1080" w:hanging="360"/>
      </w:pPr>
      <w:rPr>
        <w:rFonts w:ascii="Times New Roman" w:hAnsi="Times New Roman" w:cs="Times New Roman" w:hint="default"/>
        <w:color w:val="000000"/>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8" w15:restartNumberingAfterBreak="0">
    <w:nsid w:val="5A554A5D"/>
    <w:multiLevelType w:val="hybridMultilevel"/>
    <w:tmpl w:val="C89818C2"/>
    <w:lvl w:ilvl="0" w:tplc="364A18D8">
      <w:start w:val="1"/>
      <w:numFmt w:val="decimal"/>
      <w:lvlText w:val="%1."/>
      <w:lvlJc w:val="left"/>
      <w:pPr>
        <w:ind w:left="1440" w:hanging="360"/>
      </w:pPr>
      <w:rPr>
        <w:color w:val="000000"/>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29" w15:restartNumberingAfterBreak="0">
    <w:nsid w:val="5B761A58"/>
    <w:multiLevelType w:val="hybridMultilevel"/>
    <w:tmpl w:val="CA1E5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ED67C4"/>
    <w:multiLevelType w:val="hybridMultilevel"/>
    <w:tmpl w:val="4A805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F9B76E6"/>
    <w:multiLevelType w:val="hybridMultilevel"/>
    <w:tmpl w:val="E070D96A"/>
    <w:lvl w:ilvl="0" w:tplc="965A99AE">
      <w:start w:val="1"/>
      <w:numFmt w:val="bullet"/>
      <w:lvlText w:val="−"/>
      <w:lvlJc w:val="left"/>
      <w:pPr>
        <w:ind w:left="1080" w:hanging="360"/>
      </w:pPr>
      <w:rPr>
        <w:rFonts w:ascii="Times New Roman"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2" w15:restartNumberingAfterBreak="0">
    <w:nsid w:val="635C0832"/>
    <w:multiLevelType w:val="hybridMultilevel"/>
    <w:tmpl w:val="F238F374"/>
    <w:lvl w:ilvl="0" w:tplc="2EE8C52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89A3907"/>
    <w:multiLevelType w:val="hybridMultilevel"/>
    <w:tmpl w:val="4E72D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F46063"/>
    <w:multiLevelType w:val="hybridMultilevel"/>
    <w:tmpl w:val="E0AEFE04"/>
    <w:lvl w:ilvl="0" w:tplc="0809000F">
      <w:start w:val="1"/>
      <w:numFmt w:val="decimal"/>
      <w:lvlText w:val="%1."/>
      <w:lvlJc w:val="left"/>
      <w:pPr>
        <w:ind w:left="776" w:hanging="360"/>
      </w:pPr>
    </w:lvl>
    <w:lvl w:ilvl="1" w:tplc="08090019" w:tentative="1">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35" w15:restartNumberingAfterBreak="0">
    <w:nsid w:val="708A392A"/>
    <w:multiLevelType w:val="hybridMultilevel"/>
    <w:tmpl w:val="8EF4BC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7"/>
  </w:num>
  <w:num w:numId="5">
    <w:abstractNumId w:val="22"/>
  </w:num>
  <w:num w:numId="6">
    <w:abstractNumId w:val="23"/>
  </w:num>
  <w:num w:numId="7">
    <w:abstractNumId w:val="3"/>
  </w:num>
  <w:num w:numId="8">
    <w:abstractNumId w:val="20"/>
  </w:num>
  <w:num w:numId="9">
    <w:abstractNumId w:val="24"/>
  </w:num>
  <w:num w:numId="10">
    <w:abstractNumId w:val="5"/>
  </w:num>
  <w:num w:numId="11">
    <w:abstractNumId w:val="28"/>
  </w:num>
  <w:num w:numId="12">
    <w:abstractNumId w:val="7"/>
  </w:num>
  <w:num w:numId="13">
    <w:abstractNumId w:val="26"/>
  </w:num>
  <w:num w:numId="14">
    <w:abstractNumId w:val="27"/>
  </w:num>
  <w:num w:numId="15">
    <w:abstractNumId w:val="31"/>
  </w:num>
  <w:num w:numId="16">
    <w:abstractNumId w:val="25"/>
  </w:num>
  <w:num w:numId="17">
    <w:abstractNumId w:val="0"/>
  </w:num>
  <w:num w:numId="18">
    <w:abstractNumId w:val="21"/>
  </w:num>
  <w:num w:numId="19">
    <w:abstractNumId w:val="6"/>
  </w:num>
  <w:num w:numId="20">
    <w:abstractNumId w:val="34"/>
  </w:num>
  <w:num w:numId="21">
    <w:abstractNumId w:val="2"/>
  </w:num>
  <w:num w:numId="22">
    <w:abstractNumId w:val="8"/>
  </w:num>
  <w:num w:numId="23">
    <w:abstractNumId w:val="30"/>
  </w:num>
  <w:num w:numId="24">
    <w:abstractNumId w:val="12"/>
  </w:num>
  <w:num w:numId="25">
    <w:abstractNumId w:val="29"/>
  </w:num>
  <w:num w:numId="26">
    <w:abstractNumId w:val="16"/>
  </w:num>
  <w:num w:numId="27">
    <w:abstractNumId w:val="11"/>
  </w:num>
  <w:num w:numId="28">
    <w:abstractNumId w:val="13"/>
  </w:num>
  <w:num w:numId="29">
    <w:abstractNumId w:val="1"/>
  </w:num>
  <w:num w:numId="30">
    <w:abstractNumId w:val="14"/>
  </w:num>
  <w:num w:numId="31">
    <w:abstractNumId w:val="33"/>
  </w:num>
  <w:num w:numId="32">
    <w:abstractNumId w:val="19"/>
  </w:num>
  <w:num w:numId="33">
    <w:abstractNumId w:val="32"/>
  </w:num>
  <w:num w:numId="34">
    <w:abstractNumId w:val="10"/>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6E9"/>
    <w:rsid w:val="00005964"/>
    <w:rsid w:val="000061E6"/>
    <w:rsid w:val="00007152"/>
    <w:rsid w:val="00011DE7"/>
    <w:rsid w:val="00021874"/>
    <w:rsid w:val="00025D66"/>
    <w:rsid w:val="00026726"/>
    <w:rsid w:val="00027023"/>
    <w:rsid w:val="0003069F"/>
    <w:rsid w:val="00032C2A"/>
    <w:rsid w:val="0004720A"/>
    <w:rsid w:val="00055A5F"/>
    <w:rsid w:val="00055C71"/>
    <w:rsid w:val="00061372"/>
    <w:rsid w:val="00061AEF"/>
    <w:rsid w:val="00063181"/>
    <w:rsid w:val="00066A85"/>
    <w:rsid w:val="00070FFA"/>
    <w:rsid w:val="000757FA"/>
    <w:rsid w:val="0007725E"/>
    <w:rsid w:val="00080392"/>
    <w:rsid w:val="00081ED5"/>
    <w:rsid w:val="000850AB"/>
    <w:rsid w:val="00085FD6"/>
    <w:rsid w:val="000901DB"/>
    <w:rsid w:val="0009043F"/>
    <w:rsid w:val="0009269E"/>
    <w:rsid w:val="00096AA0"/>
    <w:rsid w:val="000A0BEE"/>
    <w:rsid w:val="000A514A"/>
    <w:rsid w:val="000B066E"/>
    <w:rsid w:val="000B2FFD"/>
    <w:rsid w:val="000B422F"/>
    <w:rsid w:val="000B7DB9"/>
    <w:rsid w:val="000C1774"/>
    <w:rsid w:val="000C741A"/>
    <w:rsid w:val="000D08D2"/>
    <w:rsid w:val="000D6B44"/>
    <w:rsid w:val="000E1B2E"/>
    <w:rsid w:val="000F5A8B"/>
    <w:rsid w:val="00100D90"/>
    <w:rsid w:val="00107958"/>
    <w:rsid w:val="00107DD0"/>
    <w:rsid w:val="001137BF"/>
    <w:rsid w:val="00115E92"/>
    <w:rsid w:val="00117148"/>
    <w:rsid w:val="00120E04"/>
    <w:rsid w:val="00122FF8"/>
    <w:rsid w:val="00123589"/>
    <w:rsid w:val="0012482A"/>
    <w:rsid w:val="00124FA5"/>
    <w:rsid w:val="00126792"/>
    <w:rsid w:val="00130E8F"/>
    <w:rsid w:val="00141E16"/>
    <w:rsid w:val="00143465"/>
    <w:rsid w:val="001507A9"/>
    <w:rsid w:val="00151B40"/>
    <w:rsid w:val="00152961"/>
    <w:rsid w:val="00153C66"/>
    <w:rsid w:val="00154B31"/>
    <w:rsid w:val="00154C85"/>
    <w:rsid w:val="00156225"/>
    <w:rsid w:val="0015638E"/>
    <w:rsid w:val="001611A1"/>
    <w:rsid w:val="0016505B"/>
    <w:rsid w:val="00165B11"/>
    <w:rsid w:val="0016622C"/>
    <w:rsid w:val="00177149"/>
    <w:rsid w:val="001804A2"/>
    <w:rsid w:val="0018058A"/>
    <w:rsid w:val="00181576"/>
    <w:rsid w:val="001842B1"/>
    <w:rsid w:val="001861C8"/>
    <w:rsid w:val="00187033"/>
    <w:rsid w:val="00187AE6"/>
    <w:rsid w:val="0019116F"/>
    <w:rsid w:val="00195E06"/>
    <w:rsid w:val="001A221A"/>
    <w:rsid w:val="001A35BD"/>
    <w:rsid w:val="001A39AC"/>
    <w:rsid w:val="001A5061"/>
    <w:rsid w:val="001A5162"/>
    <w:rsid w:val="001B2948"/>
    <w:rsid w:val="001B5C35"/>
    <w:rsid w:val="001C4E7E"/>
    <w:rsid w:val="001E0217"/>
    <w:rsid w:val="001E086F"/>
    <w:rsid w:val="001E39C9"/>
    <w:rsid w:val="001E430E"/>
    <w:rsid w:val="001E5F47"/>
    <w:rsid w:val="001F003C"/>
    <w:rsid w:val="001F15E3"/>
    <w:rsid w:val="001F1E48"/>
    <w:rsid w:val="001F44B8"/>
    <w:rsid w:val="001F50A5"/>
    <w:rsid w:val="001F67BE"/>
    <w:rsid w:val="00204295"/>
    <w:rsid w:val="00204EBC"/>
    <w:rsid w:val="002064DC"/>
    <w:rsid w:val="00207B4B"/>
    <w:rsid w:val="002124D6"/>
    <w:rsid w:val="0021336A"/>
    <w:rsid w:val="00213ED3"/>
    <w:rsid w:val="00217043"/>
    <w:rsid w:val="0022152E"/>
    <w:rsid w:val="002215C9"/>
    <w:rsid w:val="00221AAF"/>
    <w:rsid w:val="00221AF0"/>
    <w:rsid w:val="002221DD"/>
    <w:rsid w:val="00223D1D"/>
    <w:rsid w:val="0023573A"/>
    <w:rsid w:val="00236BE2"/>
    <w:rsid w:val="002400A0"/>
    <w:rsid w:val="002461FD"/>
    <w:rsid w:val="00247C72"/>
    <w:rsid w:val="00252906"/>
    <w:rsid w:val="0025542D"/>
    <w:rsid w:val="00267EDF"/>
    <w:rsid w:val="00270F9B"/>
    <w:rsid w:val="002717E4"/>
    <w:rsid w:val="00273B64"/>
    <w:rsid w:val="0027600F"/>
    <w:rsid w:val="002773E1"/>
    <w:rsid w:val="0027794E"/>
    <w:rsid w:val="00277ED5"/>
    <w:rsid w:val="00282D02"/>
    <w:rsid w:val="00283F07"/>
    <w:rsid w:val="002840C2"/>
    <w:rsid w:val="00286D45"/>
    <w:rsid w:val="002876BB"/>
    <w:rsid w:val="00290158"/>
    <w:rsid w:val="00292121"/>
    <w:rsid w:val="00294ABE"/>
    <w:rsid w:val="00294FE0"/>
    <w:rsid w:val="002977EB"/>
    <w:rsid w:val="00297931"/>
    <w:rsid w:val="002A7FE4"/>
    <w:rsid w:val="002B1441"/>
    <w:rsid w:val="002B2206"/>
    <w:rsid w:val="002B61E4"/>
    <w:rsid w:val="002B6DB2"/>
    <w:rsid w:val="002C1DDC"/>
    <w:rsid w:val="002C1FF3"/>
    <w:rsid w:val="002C6DC0"/>
    <w:rsid w:val="002D336C"/>
    <w:rsid w:val="002E0A78"/>
    <w:rsid w:val="002E0F04"/>
    <w:rsid w:val="002E1214"/>
    <w:rsid w:val="002E5A40"/>
    <w:rsid w:val="002E686B"/>
    <w:rsid w:val="002F0A75"/>
    <w:rsid w:val="002F155C"/>
    <w:rsid w:val="002F53B2"/>
    <w:rsid w:val="002F54A9"/>
    <w:rsid w:val="002F6A4F"/>
    <w:rsid w:val="00304059"/>
    <w:rsid w:val="00305123"/>
    <w:rsid w:val="0030578E"/>
    <w:rsid w:val="003111B1"/>
    <w:rsid w:val="00316241"/>
    <w:rsid w:val="00320F67"/>
    <w:rsid w:val="00336E99"/>
    <w:rsid w:val="00341DEE"/>
    <w:rsid w:val="00342668"/>
    <w:rsid w:val="0034726A"/>
    <w:rsid w:val="00366059"/>
    <w:rsid w:val="003744FA"/>
    <w:rsid w:val="00377C3B"/>
    <w:rsid w:val="0038083B"/>
    <w:rsid w:val="00382021"/>
    <w:rsid w:val="00386A37"/>
    <w:rsid w:val="00387CBE"/>
    <w:rsid w:val="00387E4F"/>
    <w:rsid w:val="00392A95"/>
    <w:rsid w:val="00393570"/>
    <w:rsid w:val="003A387B"/>
    <w:rsid w:val="003A4A1C"/>
    <w:rsid w:val="003A751C"/>
    <w:rsid w:val="003B5DE5"/>
    <w:rsid w:val="003B607F"/>
    <w:rsid w:val="003B73DE"/>
    <w:rsid w:val="003C7D7F"/>
    <w:rsid w:val="003D3296"/>
    <w:rsid w:val="003D556D"/>
    <w:rsid w:val="003E07E9"/>
    <w:rsid w:val="003E0A29"/>
    <w:rsid w:val="003E1B87"/>
    <w:rsid w:val="003E5EA4"/>
    <w:rsid w:val="003F0FA0"/>
    <w:rsid w:val="003F3682"/>
    <w:rsid w:val="003F62E8"/>
    <w:rsid w:val="00401B8C"/>
    <w:rsid w:val="004020D1"/>
    <w:rsid w:val="00406F57"/>
    <w:rsid w:val="00413139"/>
    <w:rsid w:val="004207BB"/>
    <w:rsid w:val="0042095F"/>
    <w:rsid w:val="00421DF3"/>
    <w:rsid w:val="00424FA8"/>
    <w:rsid w:val="00426661"/>
    <w:rsid w:val="00426781"/>
    <w:rsid w:val="0042684B"/>
    <w:rsid w:val="004277F1"/>
    <w:rsid w:val="00431159"/>
    <w:rsid w:val="00433315"/>
    <w:rsid w:val="0043462E"/>
    <w:rsid w:val="004347ED"/>
    <w:rsid w:val="00436A26"/>
    <w:rsid w:val="004416D6"/>
    <w:rsid w:val="004420C8"/>
    <w:rsid w:val="004457A6"/>
    <w:rsid w:val="0044580B"/>
    <w:rsid w:val="004568F3"/>
    <w:rsid w:val="00457425"/>
    <w:rsid w:val="00465F7D"/>
    <w:rsid w:val="004726B6"/>
    <w:rsid w:val="00476C5C"/>
    <w:rsid w:val="0048040C"/>
    <w:rsid w:val="004813F1"/>
    <w:rsid w:val="0049483E"/>
    <w:rsid w:val="00494D4B"/>
    <w:rsid w:val="0049544E"/>
    <w:rsid w:val="004967BE"/>
    <w:rsid w:val="00497415"/>
    <w:rsid w:val="00497AC6"/>
    <w:rsid w:val="004A1AFE"/>
    <w:rsid w:val="004A2B4C"/>
    <w:rsid w:val="004B0673"/>
    <w:rsid w:val="004B1592"/>
    <w:rsid w:val="004C1E8D"/>
    <w:rsid w:val="004C4317"/>
    <w:rsid w:val="004C466C"/>
    <w:rsid w:val="004C5DD1"/>
    <w:rsid w:val="004D06E9"/>
    <w:rsid w:val="004D3BAF"/>
    <w:rsid w:val="004D7D0A"/>
    <w:rsid w:val="004D7D4C"/>
    <w:rsid w:val="004E155A"/>
    <w:rsid w:val="004E1C3C"/>
    <w:rsid w:val="004E2B9A"/>
    <w:rsid w:val="004F2C54"/>
    <w:rsid w:val="004F50CF"/>
    <w:rsid w:val="00500B62"/>
    <w:rsid w:val="0050198D"/>
    <w:rsid w:val="00506650"/>
    <w:rsid w:val="00506687"/>
    <w:rsid w:val="00507085"/>
    <w:rsid w:val="005127AC"/>
    <w:rsid w:val="0051342B"/>
    <w:rsid w:val="005139FA"/>
    <w:rsid w:val="00520229"/>
    <w:rsid w:val="005208E2"/>
    <w:rsid w:val="005211B7"/>
    <w:rsid w:val="00521B97"/>
    <w:rsid w:val="00521DD3"/>
    <w:rsid w:val="00523623"/>
    <w:rsid w:val="00524BDA"/>
    <w:rsid w:val="00527AC7"/>
    <w:rsid w:val="00530D26"/>
    <w:rsid w:val="0053494F"/>
    <w:rsid w:val="00534E74"/>
    <w:rsid w:val="005415E5"/>
    <w:rsid w:val="00542F30"/>
    <w:rsid w:val="00543A6C"/>
    <w:rsid w:val="005447C5"/>
    <w:rsid w:val="00545776"/>
    <w:rsid w:val="005504F9"/>
    <w:rsid w:val="00550DC8"/>
    <w:rsid w:val="00557DC4"/>
    <w:rsid w:val="005613FE"/>
    <w:rsid w:val="00572F97"/>
    <w:rsid w:val="00574D1C"/>
    <w:rsid w:val="00576EE1"/>
    <w:rsid w:val="00576F8B"/>
    <w:rsid w:val="00577469"/>
    <w:rsid w:val="00580339"/>
    <w:rsid w:val="005820D8"/>
    <w:rsid w:val="0058410E"/>
    <w:rsid w:val="00585293"/>
    <w:rsid w:val="00585A27"/>
    <w:rsid w:val="00587F18"/>
    <w:rsid w:val="00590154"/>
    <w:rsid w:val="005906CC"/>
    <w:rsid w:val="00595E47"/>
    <w:rsid w:val="00597D77"/>
    <w:rsid w:val="005A1030"/>
    <w:rsid w:val="005A60FE"/>
    <w:rsid w:val="005A70FF"/>
    <w:rsid w:val="005C01D7"/>
    <w:rsid w:val="005C4409"/>
    <w:rsid w:val="005D3999"/>
    <w:rsid w:val="005D4988"/>
    <w:rsid w:val="005D57ED"/>
    <w:rsid w:val="005D62DC"/>
    <w:rsid w:val="005D6BBE"/>
    <w:rsid w:val="005D7A6F"/>
    <w:rsid w:val="005D7C30"/>
    <w:rsid w:val="005E0F93"/>
    <w:rsid w:val="005E39CC"/>
    <w:rsid w:val="005E7882"/>
    <w:rsid w:val="005F106F"/>
    <w:rsid w:val="005F3728"/>
    <w:rsid w:val="006034E3"/>
    <w:rsid w:val="006044CB"/>
    <w:rsid w:val="006052D3"/>
    <w:rsid w:val="00607182"/>
    <w:rsid w:val="0061142F"/>
    <w:rsid w:val="00611F3F"/>
    <w:rsid w:val="00626199"/>
    <w:rsid w:val="00631D4F"/>
    <w:rsid w:val="00632232"/>
    <w:rsid w:val="0063230B"/>
    <w:rsid w:val="006364CF"/>
    <w:rsid w:val="00645248"/>
    <w:rsid w:val="0064524E"/>
    <w:rsid w:val="00645E6F"/>
    <w:rsid w:val="006469A8"/>
    <w:rsid w:val="006473EF"/>
    <w:rsid w:val="006566AE"/>
    <w:rsid w:val="0066256E"/>
    <w:rsid w:val="00666D3E"/>
    <w:rsid w:val="006715A1"/>
    <w:rsid w:val="006731DB"/>
    <w:rsid w:val="00674638"/>
    <w:rsid w:val="00675495"/>
    <w:rsid w:val="006762FB"/>
    <w:rsid w:val="00682EDE"/>
    <w:rsid w:val="00684121"/>
    <w:rsid w:val="00686141"/>
    <w:rsid w:val="00686519"/>
    <w:rsid w:val="0069515B"/>
    <w:rsid w:val="00695914"/>
    <w:rsid w:val="006A1E4F"/>
    <w:rsid w:val="006A41AD"/>
    <w:rsid w:val="006A7F32"/>
    <w:rsid w:val="006B0385"/>
    <w:rsid w:val="006B2A0D"/>
    <w:rsid w:val="006B2D1B"/>
    <w:rsid w:val="006B2EDD"/>
    <w:rsid w:val="006B3981"/>
    <w:rsid w:val="006B40AA"/>
    <w:rsid w:val="006B4905"/>
    <w:rsid w:val="006C0E52"/>
    <w:rsid w:val="006C3831"/>
    <w:rsid w:val="006C3BA6"/>
    <w:rsid w:val="006C52B3"/>
    <w:rsid w:val="006D0B9A"/>
    <w:rsid w:val="006D1B49"/>
    <w:rsid w:val="006D311C"/>
    <w:rsid w:val="006D4856"/>
    <w:rsid w:val="006F064E"/>
    <w:rsid w:val="006F2E15"/>
    <w:rsid w:val="006F407B"/>
    <w:rsid w:val="006F4D7B"/>
    <w:rsid w:val="00701BA2"/>
    <w:rsid w:val="00706948"/>
    <w:rsid w:val="00706C0B"/>
    <w:rsid w:val="00706FB4"/>
    <w:rsid w:val="00732FBC"/>
    <w:rsid w:val="00733475"/>
    <w:rsid w:val="00741C48"/>
    <w:rsid w:val="00745DB3"/>
    <w:rsid w:val="007467D4"/>
    <w:rsid w:val="00750AF3"/>
    <w:rsid w:val="00751AE6"/>
    <w:rsid w:val="007525F9"/>
    <w:rsid w:val="00755AFD"/>
    <w:rsid w:val="0075680E"/>
    <w:rsid w:val="00756EFF"/>
    <w:rsid w:val="00761725"/>
    <w:rsid w:val="00763044"/>
    <w:rsid w:val="00763AC2"/>
    <w:rsid w:val="00763B49"/>
    <w:rsid w:val="00770E32"/>
    <w:rsid w:val="00771A0F"/>
    <w:rsid w:val="007732DA"/>
    <w:rsid w:val="00774DC2"/>
    <w:rsid w:val="00776DDD"/>
    <w:rsid w:val="00782C00"/>
    <w:rsid w:val="007878C9"/>
    <w:rsid w:val="00790A7C"/>
    <w:rsid w:val="00793417"/>
    <w:rsid w:val="007A4CB9"/>
    <w:rsid w:val="007A6F8D"/>
    <w:rsid w:val="007B3BCB"/>
    <w:rsid w:val="007B7811"/>
    <w:rsid w:val="007C1090"/>
    <w:rsid w:val="007D1974"/>
    <w:rsid w:val="007D1EB0"/>
    <w:rsid w:val="007D6787"/>
    <w:rsid w:val="007E1ED1"/>
    <w:rsid w:val="007E216F"/>
    <w:rsid w:val="007E5BAF"/>
    <w:rsid w:val="007F29EB"/>
    <w:rsid w:val="007F3E16"/>
    <w:rsid w:val="007F5527"/>
    <w:rsid w:val="008008FF"/>
    <w:rsid w:val="00801D76"/>
    <w:rsid w:val="00804C91"/>
    <w:rsid w:val="00804EFE"/>
    <w:rsid w:val="008052FE"/>
    <w:rsid w:val="0080768A"/>
    <w:rsid w:val="00810997"/>
    <w:rsid w:val="0081119A"/>
    <w:rsid w:val="00814998"/>
    <w:rsid w:val="00817062"/>
    <w:rsid w:val="0081719D"/>
    <w:rsid w:val="00820C1E"/>
    <w:rsid w:val="0082278D"/>
    <w:rsid w:val="00823DEE"/>
    <w:rsid w:val="0082698D"/>
    <w:rsid w:val="008274F8"/>
    <w:rsid w:val="008321CE"/>
    <w:rsid w:val="008340DD"/>
    <w:rsid w:val="008354A0"/>
    <w:rsid w:val="008362CB"/>
    <w:rsid w:val="0085126B"/>
    <w:rsid w:val="008569F5"/>
    <w:rsid w:val="00857007"/>
    <w:rsid w:val="00857CC0"/>
    <w:rsid w:val="00857D19"/>
    <w:rsid w:val="00860EC0"/>
    <w:rsid w:val="0086383A"/>
    <w:rsid w:val="00867B4D"/>
    <w:rsid w:val="008708CE"/>
    <w:rsid w:val="0087750B"/>
    <w:rsid w:val="008776D7"/>
    <w:rsid w:val="00881570"/>
    <w:rsid w:val="00883354"/>
    <w:rsid w:val="00884E89"/>
    <w:rsid w:val="00884FE3"/>
    <w:rsid w:val="00886500"/>
    <w:rsid w:val="0089115E"/>
    <w:rsid w:val="00896D78"/>
    <w:rsid w:val="008A01DF"/>
    <w:rsid w:val="008A2C54"/>
    <w:rsid w:val="008A33DF"/>
    <w:rsid w:val="008A620F"/>
    <w:rsid w:val="008A6801"/>
    <w:rsid w:val="008B47AA"/>
    <w:rsid w:val="008C0142"/>
    <w:rsid w:val="008C0F32"/>
    <w:rsid w:val="008D3C90"/>
    <w:rsid w:val="008D4550"/>
    <w:rsid w:val="008D5C7D"/>
    <w:rsid w:val="008D6BE6"/>
    <w:rsid w:val="008D7ED2"/>
    <w:rsid w:val="008E233A"/>
    <w:rsid w:val="008F033D"/>
    <w:rsid w:val="008F079F"/>
    <w:rsid w:val="008F5B88"/>
    <w:rsid w:val="0090499D"/>
    <w:rsid w:val="00905CA0"/>
    <w:rsid w:val="009068F2"/>
    <w:rsid w:val="009079E9"/>
    <w:rsid w:val="00914201"/>
    <w:rsid w:val="00914E8A"/>
    <w:rsid w:val="00915435"/>
    <w:rsid w:val="009217D1"/>
    <w:rsid w:val="0092364A"/>
    <w:rsid w:val="00933758"/>
    <w:rsid w:val="009370E0"/>
    <w:rsid w:val="009370F8"/>
    <w:rsid w:val="00945FC8"/>
    <w:rsid w:val="0094670D"/>
    <w:rsid w:val="009530C0"/>
    <w:rsid w:val="00957C68"/>
    <w:rsid w:val="00962880"/>
    <w:rsid w:val="00963B50"/>
    <w:rsid w:val="00963D4A"/>
    <w:rsid w:val="0096489F"/>
    <w:rsid w:val="00966877"/>
    <w:rsid w:val="00972E55"/>
    <w:rsid w:val="00974C9B"/>
    <w:rsid w:val="00975C40"/>
    <w:rsid w:val="00976C14"/>
    <w:rsid w:val="0098070D"/>
    <w:rsid w:val="00981F58"/>
    <w:rsid w:val="00985662"/>
    <w:rsid w:val="009871ED"/>
    <w:rsid w:val="009943DC"/>
    <w:rsid w:val="009A18FA"/>
    <w:rsid w:val="009B1314"/>
    <w:rsid w:val="009B1FC3"/>
    <w:rsid w:val="009B5253"/>
    <w:rsid w:val="009B5A84"/>
    <w:rsid w:val="009B7CF2"/>
    <w:rsid w:val="009C1A5C"/>
    <w:rsid w:val="009C43FC"/>
    <w:rsid w:val="009C67F0"/>
    <w:rsid w:val="009D1B43"/>
    <w:rsid w:val="009D5AAA"/>
    <w:rsid w:val="009D5F40"/>
    <w:rsid w:val="009E0F0E"/>
    <w:rsid w:val="009E5DA0"/>
    <w:rsid w:val="009F0C22"/>
    <w:rsid w:val="009F130A"/>
    <w:rsid w:val="009F3759"/>
    <w:rsid w:val="009F508E"/>
    <w:rsid w:val="009F5B13"/>
    <w:rsid w:val="009F6CB7"/>
    <w:rsid w:val="009F7FAD"/>
    <w:rsid w:val="00A0161E"/>
    <w:rsid w:val="00A05490"/>
    <w:rsid w:val="00A05F26"/>
    <w:rsid w:val="00A13107"/>
    <w:rsid w:val="00A14985"/>
    <w:rsid w:val="00A151F1"/>
    <w:rsid w:val="00A15C39"/>
    <w:rsid w:val="00A20492"/>
    <w:rsid w:val="00A2223C"/>
    <w:rsid w:val="00A22A0A"/>
    <w:rsid w:val="00A23B01"/>
    <w:rsid w:val="00A25E7E"/>
    <w:rsid w:val="00A26068"/>
    <w:rsid w:val="00A27B37"/>
    <w:rsid w:val="00A31862"/>
    <w:rsid w:val="00A31D05"/>
    <w:rsid w:val="00A372F9"/>
    <w:rsid w:val="00A37ABD"/>
    <w:rsid w:val="00A37B1E"/>
    <w:rsid w:val="00A41C47"/>
    <w:rsid w:val="00A4317D"/>
    <w:rsid w:val="00A446C0"/>
    <w:rsid w:val="00A52931"/>
    <w:rsid w:val="00A52C8A"/>
    <w:rsid w:val="00A565C7"/>
    <w:rsid w:val="00A56E74"/>
    <w:rsid w:val="00A7186A"/>
    <w:rsid w:val="00A75FA5"/>
    <w:rsid w:val="00A82D2F"/>
    <w:rsid w:val="00A83C6B"/>
    <w:rsid w:val="00A85557"/>
    <w:rsid w:val="00A873A7"/>
    <w:rsid w:val="00A87688"/>
    <w:rsid w:val="00A92B06"/>
    <w:rsid w:val="00A9460E"/>
    <w:rsid w:val="00AA0443"/>
    <w:rsid w:val="00AA49B6"/>
    <w:rsid w:val="00AA6FA6"/>
    <w:rsid w:val="00AB0ED5"/>
    <w:rsid w:val="00AB11BC"/>
    <w:rsid w:val="00AC385A"/>
    <w:rsid w:val="00AC55F6"/>
    <w:rsid w:val="00AC63F8"/>
    <w:rsid w:val="00AC6D16"/>
    <w:rsid w:val="00AC71B2"/>
    <w:rsid w:val="00AE2257"/>
    <w:rsid w:val="00AE45F7"/>
    <w:rsid w:val="00AE5229"/>
    <w:rsid w:val="00AE7A4F"/>
    <w:rsid w:val="00AF011C"/>
    <w:rsid w:val="00AF20B2"/>
    <w:rsid w:val="00AF3462"/>
    <w:rsid w:val="00AF6E66"/>
    <w:rsid w:val="00B038DC"/>
    <w:rsid w:val="00B06BB5"/>
    <w:rsid w:val="00B0752B"/>
    <w:rsid w:val="00B14545"/>
    <w:rsid w:val="00B145B4"/>
    <w:rsid w:val="00B20F0E"/>
    <w:rsid w:val="00B30DD3"/>
    <w:rsid w:val="00B3746A"/>
    <w:rsid w:val="00B41B6E"/>
    <w:rsid w:val="00B63C0C"/>
    <w:rsid w:val="00B643CE"/>
    <w:rsid w:val="00B650BD"/>
    <w:rsid w:val="00B7110A"/>
    <w:rsid w:val="00B8086D"/>
    <w:rsid w:val="00B80C3E"/>
    <w:rsid w:val="00B81D17"/>
    <w:rsid w:val="00B83CA2"/>
    <w:rsid w:val="00B944A5"/>
    <w:rsid w:val="00B96E93"/>
    <w:rsid w:val="00BA3C58"/>
    <w:rsid w:val="00BA3C89"/>
    <w:rsid w:val="00BA4A99"/>
    <w:rsid w:val="00BB2605"/>
    <w:rsid w:val="00BB4C4E"/>
    <w:rsid w:val="00BB4D7A"/>
    <w:rsid w:val="00BC1DFB"/>
    <w:rsid w:val="00BD20D4"/>
    <w:rsid w:val="00BD7F4D"/>
    <w:rsid w:val="00BE03F8"/>
    <w:rsid w:val="00BE45C1"/>
    <w:rsid w:val="00BF0C5E"/>
    <w:rsid w:val="00BF485F"/>
    <w:rsid w:val="00BF5D20"/>
    <w:rsid w:val="00BF6156"/>
    <w:rsid w:val="00BF6CC7"/>
    <w:rsid w:val="00BF72EC"/>
    <w:rsid w:val="00C025A5"/>
    <w:rsid w:val="00C02C2D"/>
    <w:rsid w:val="00C03950"/>
    <w:rsid w:val="00C050BB"/>
    <w:rsid w:val="00C0749E"/>
    <w:rsid w:val="00C111C4"/>
    <w:rsid w:val="00C13EEA"/>
    <w:rsid w:val="00C17068"/>
    <w:rsid w:val="00C2223D"/>
    <w:rsid w:val="00C22AED"/>
    <w:rsid w:val="00C254EA"/>
    <w:rsid w:val="00C266D0"/>
    <w:rsid w:val="00C26BAB"/>
    <w:rsid w:val="00C3030D"/>
    <w:rsid w:val="00C32604"/>
    <w:rsid w:val="00C339DF"/>
    <w:rsid w:val="00C3431D"/>
    <w:rsid w:val="00C354F5"/>
    <w:rsid w:val="00C42422"/>
    <w:rsid w:val="00C4364F"/>
    <w:rsid w:val="00C45DD4"/>
    <w:rsid w:val="00C45F5E"/>
    <w:rsid w:val="00C53D1E"/>
    <w:rsid w:val="00C56459"/>
    <w:rsid w:val="00C56C50"/>
    <w:rsid w:val="00C57F21"/>
    <w:rsid w:val="00C64534"/>
    <w:rsid w:val="00C64F7B"/>
    <w:rsid w:val="00C65D91"/>
    <w:rsid w:val="00C65E78"/>
    <w:rsid w:val="00C676B9"/>
    <w:rsid w:val="00C7535C"/>
    <w:rsid w:val="00C865CF"/>
    <w:rsid w:val="00C92953"/>
    <w:rsid w:val="00C9393C"/>
    <w:rsid w:val="00C95E0F"/>
    <w:rsid w:val="00C96414"/>
    <w:rsid w:val="00C97103"/>
    <w:rsid w:val="00CA03ED"/>
    <w:rsid w:val="00CA4771"/>
    <w:rsid w:val="00CA4AE3"/>
    <w:rsid w:val="00CA7196"/>
    <w:rsid w:val="00CA7B0B"/>
    <w:rsid w:val="00CA7E0C"/>
    <w:rsid w:val="00CB0044"/>
    <w:rsid w:val="00CC4138"/>
    <w:rsid w:val="00CC4C02"/>
    <w:rsid w:val="00CC6419"/>
    <w:rsid w:val="00CC6B6A"/>
    <w:rsid w:val="00CD6648"/>
    <w:rsid w:val="00CD6BE3"/>
    <w:rsid w:val="00CD70E2"/>
    <w:rsid w:val="00CE0BB4"/>
    <w:rsid w:val="00CE3051"/>
    <w:rsid w:val="00CE69E0"/>
    <w:rsid w:val="00CF1A78"/>
    <w:rsid w:val="00CF4057"/>
    <w:rsid w:val="00CF4091"/>
    <w:rsid w:val="00D10862"/>
    <w:rsid w:val="00D16E6C"/>
    <w:rsid w:val="00D23BE5"/>
    <w:rsid w:val="00D25E90"/>
    <w:rsid w:val="00D25F1B"/>
    <w:rsid w:val="00D3393B"/>
    <w:rsid w:val="00D339E9"/>
    <w:rsid w:val="00D33CDE"/>
    <w:rsid w:val="00D35610"/>
    <w:rsid w:val="00D3619C"/>
    <w:rsid w:val="00D40B8D"/>
    <w:rsid w:val="00D41C9C"/>
    <w:rsid w:val="00D456C7"/>
    <w:rsid w:val="00D4629A"/>
    <w:rsid w:val="00D56B57"/>
    <w:rsid w:val="00D648D3"/>
    <w:rsid w:val="00D6772E"/>
    <w:rsid w:val="00D73207"/>
    <w:rsid w:val="00D80336"/>
    <w:rsid w:val="00D8083B"/>
    <w:rsid w:val="00D8268F"/>
    <w:rsid w:val="00D83FE4"/>
    <w:rsid w:val="00D84431"/>
    <w:rsid w:val="00D85A17"/>
    <w:rsid w:val="00D86FA4"/>
    <w:rsid w:val="00D87B48"/>
    <w:rsid w:val="00D9170E"/>
    <w:rsid w:val="00D918F4"/>
    <w:rsid w:val="00D95C2C"/>
    <w:rsid w:val="00D968B8"/>
    <w:rsid w:val="00D97FC9"/>
    <w:rsid w:val="00DA38C6"/>
    <w:rsid w:val="00DB3DCC"/>
    <w:rsid w:val="00DB6D79"/>
    <w:rsid w:val="00DB6DA0"/>
    <w:rsid w:val="00DC2A7D"/>
    <w:rsid w:val="00DC4608"/>
    <w:rsid w:val="00DC46A1"/>
    <w:rsid w:val="00DD1342"/>
    <w:rsid w:val="00DD3109"/>
    <w:rsid w:val="00DD4F81"/>
    <w:rsid w:val="00DD56B3"/>
    <w:rsid w:val="00DE1879"/>
    <w:rsid w:val="00DE38BD"/>
    <w:rsid w:val="00DE6968"/>
    <w:rsid w:val="00DF01F1"/>
    <w:rsid w:val="00DF3C8B"/>
    <w:rsid w:val="00DF4064"/>
    <w:rsid w:val="00DF5793"/>
    <w:rsid w:val="00DF5A75"/>
    <w:rsid w:val="00DF7986"/>
    <w:rsid w:val="00E01930"/>
    <w:rsid w:val="00E05283"/>
    <w:rsid w:val="00E1036F"/>
    <w:rsid w:val="00E1611B"/>
    <w:rsid w:val="00E162A2"/>
    <w:rsid w:val="00E274A2"/>
    <w:rsid w:val="00E32B6E"/>
    <w:rsid w:val="00E33A01"/>
    <w:rsid w:val="00E362E2"/>
    <w:rsid w:val="00E40F9B"/>
    <w:rsid w:val="00E50761"/>
    <w:rsid w:val="00E50803"/>
    <w:rsid w:val="00E51161"/>
    <w:rsid w:val="00E52626"/>
    <w:rsid w:val="00E539F1"/>
    <w:rsid w:val="00E573C6"/>
    <w:rsid w:val="00E61EFA"/>
    <w:rsid w:val="00E70B11"/>
    <w:rsid w:val="00E71822"/>
    <w:rsid w:val="00E749C5"/>
    <w:rsid w:val="00E74F6F"/>
    <w:rsid w:val="00E7659D"/>
    <w:rsid w:val="00E807EA"/>
    <w:rsid w:val="00E83A53"/>
    <w:rsid w:val="00E86A6A"/>
    <w:rsid w:val="00E925ED"/>
    <w:rsid w:val="00E93164"/>
    <w:rsid w:val="00E967DA"/>
    <w:rsid w:val="00EA2F30"/>
    <w:rsid w:val="00EA36D1"/>
    <w:rsid w:val="00EA66D0"/>
    <w:rsid w:val="00EB0F67"/>
    <w:rsid w:val="00EB27B1"/>
    <w:rsid w:val="00EB619F"/>
    <w:rsid w:val="00EC164D"/>
    <w:rsid w:val="00EC4078"/>
    <w:rsid w:val="00EC455A"/>
    <w:rsid w:val="00EC48D9"/>
    <w:rsid w:val="00EC6439"/>
    <w:rsid w:val="00EC684B"/>
    <w:rsid w:val="00ED75F0"/>
    <w:rsid w:val="00EE3286"/>
    <w:rsid w:val="00EE57CD"/>
    <w:rsid w:val="00EF0F4D"/>
    <w:rsid w:val="00EF0F9C"/>
    <w:rsid w:val="00F00AC0"/>
    <w:rsid w:val="00F00DF3"/>
    <w:rsid w:val="00F03E04"/>
    <w:rsid w:val="00F03E6C"/>
    <w:rsid w:val="00F22F7B"/>
    <w:rsid w:val="00F25C87"/>
    <w:rsid w:val="00F26D28"/>
    <w:rsid w:val="00F32C4E"/>
    <w:rsid w:val="00F339B7"/>
    <w:rsid w:val="00F3754F"/>
    <w:rsid w:val="00F4278A"/>
    <w:rsid w:val="00F45B31"/>
    <w:rsid w:val="00F50088"/>
    <w:rsid w:val="00F503F6"/>
    <w:rsid w:val="00F51F6F"/>
    <w:rsid w:val="00F52A2E"/>
    <w:rsid w:val="00F61D5D"/>
    <w:rsid w:val="00F66909"/>
    <w:rsid w:val="00F7224C"/>
    <w:rsid w:val="00F80970"/>
    <w:rsid w:val="00F823F4"/>
    <w:rsid w:val="00F96C8A"/>
    <w:rsid w:val="00FA1A4E"/>
    <w:rsid w:val="00FA339C"/>
    <w:rsid w:val="00FA3D04"/>
    <w:rsid w:val="00FA4FCB"/>
    <w:rsid w:val="00FA606D"/>
    <w:rsid w:val="00FA724A"/>
    <w:rsid w:val="00FB2F73"/>
    <w:rsid w:val="00FB49BD"/>
    <w:rsid w:val="00FC046E"/>
    <w:rsid w:val="00FC48DE"/>
    <w:rsid w:val="00FD617B"/>
    <w:rsid w:val="00FF0068"/>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B25DE"/>
  <w15:docId w15:val="{2B9D8521-C3E8-40EB-A85F-BD1B7BDF1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F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17068"/>
    <w:pPr>
      <w:jc w:val="both"/>
    </w:pPr>
    <w:rPr>
      <w:b/>
      <w:color w:val="0000FF"/>
      <w:lang w:val="sr-Cyrl-CS"/>
    </w:rPr>
  </w:style>
  <w:style w:type="character" w:customStyle="1" w:styleId="BodyTextChar">
    <w:name w:val="Body Text Char"/>
    <w:link w:val="BodyText"/>
    <w:rsid w:val="00C17068"/>
    <w:rPr>
      <w:rFonts w:ascii="Times New Roman" w:eastAsia="Times New Roman" w:hAnsi="Times New Roman"/>
      <w:b/>
      <w:color w:val="0000FF"/>
      <w:sz w:val="24"/>
      <w:szCs w:val="24"/>
      <w:lang w:val="sr-Cyrl-CS"/>
    </w:rPr>
  </w:style>
  <w:style w:type="paragraph" w:styleId="ListParagraph">
    <w:name w:val="List Paragraph"/>
    <w:basedOn w:val="Normal"/>
    <w:uiPriority w:val="34"/>
    <w:qFormat/>
    <w:rsid w:val="00C17068"/>
    <w:pPr>
      <w:ind w:left="720"/>
      <w:contextualSpacing/>
    </w:pPr>
    <w:rPr>
      <w:sz w:val="20"/>
      <w:szCs w:val="20"/>
    </w:rPr>
  </w:style>
  <w:style w:type="character" w:styleId="CommentReference">
    <w:name w:val="annotation reference"/>
    <w:uiPriority w:val="99"/>
    <w:semiHidden/>
    <w:unhideWhenUsed/>
    <w:rsid w:val="00F52A2E"/>
    <w:rPr>
      <w:sz w:val="16"/>
      <w:szCs w:val="16"/>
    </w:rPr>
  </w:style>
  <w:style w:type="paragraph" w:styleId="CommentText">
    <w:name w:val="annotation text"/>
    <w:basedOn w:val="Normal"/>
    <w:link w:val="CommentTextChar"/>
    <w:uiPriority w:val="99"/>
    <w:semiHidden/>
    <w:unhideWhenUsed/>
    <w:rsid w:val="00F52A2E"/>
    <w:rPr>
      <w:sz w:val="20"/>
      <w:szCs w:val="20"/>
    </w:rPr>
  </w:style>
  <w:style w:type="character" w:customStyle="1" w:styleId="CommentTextChar">
    <w:name w:val="Comment Text Char"/>
    <w:link w:val="CommentText"/>
    <w:uiPriority w:val="99"/>
    <w:semiHidden/>
    <w:rsid w:val="00F52A2E"/>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F52A2E"/>
    <w:rPr>
      <w:b/>
      <w:bCs/>
    </w:rPr>
  </w:style>
  <w:style w:type="character" w:customStyle="1" w:styleId="CommentSubjectChar">
    <w:name w:val="Comment Subject Char"/>
    <w:link w:val="CommentSubject"/>
    <w:uiPriority w:val="99"/>
    <w:semiHidden/>
    <w:rsid w:val="00F52A2E"/>
    <w:rPr>
      <w:rFonts w:ascii="Times New Roman" w:eastAsia="Times New Roman" w:hAnsi="Times New Roman"/>
      <w:b/>
      <w:bCs/>
      <w:lang w:val="en-US" w:eastAsia="en-US"/>
    </w:rPr>
  </w:style>
  <w:style w:type="paragraph" w:styleId="BalloonText">
    <w:name w:val="Balloon Text"/>
    <w:basedOn w:val="Normal"/>
    <w:link w:val="BalloonTextChar"/>
    <w:uiPriority w:val="99"/>
    <w:semiHidden/>
    <w:unhideWhenUsed/>
    <w:rsid w:val="00F52A2E"/>
    <w:rPr>
      <w:rFonts w:ascii="Segoe UI" w:hAnsi="Segoe UI"/>
      <w:sz w:val="18"/>
      <w:szCs w:val="18"/>
    </w:rPr>
  </w:style>
  <w:style w:type="character" w:customStyle="1" w:styleId="BalloonTextChar">
    <w:name w:val="Balloon Text Char"/>
    <w:link w:val="BalloonText"/>
    <w:uiPriority w:val="99"/>
    <w:semiHidden/>
    <w:rsid w:val="00F52A2E"/>
    <w:rPr>
      <w:rFonts w:ascii="Segoe UI" w:eastAsia="Times New Roman" w:hAnsi="Segoe UI" w:cs="Segoe UI"/>
      <w:sz w:val="18"/>
      <w:szCs w:val="18"/>
      <w:lang w:val="en-US" w:eastAsia="en-US"/>
    </w:rPr>
  </w:style>
  <w:style w:type="character" w:styleId="Hyperlink">
    <w:name w:val="Hyperlink"/>
    <w:basedOn w:val="DefaultParagraphFont"/>
    <w:uiPriority w:val="99"/>
    <w:unhideWhenUsed/>
    <w:rsid w:val="00817062"/>
    <w:rPr>
      <w:color w:val="0000FF" w:themeColor="hyperlink"/>
      <w:u w:val="single"/>
    </w:rPr>
  </w:style>
  <w:style w:type="character" w:styleId="UnresolvedMention">
    <w:name w:val="Unresolved Mention"/>
    <w:basedOn w:val="DefaultParagraphFont"/>
    <w:uiPriority w:val="99"/>
    <w:semiHidden/>
    <w:unhideWhenUsed/>
    <w:rsid w:val="00817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760830">
      <w:bodyDiv w:val="1"/>
      <w:marLeft w:val="0"/>
      <w:marRight w:val="0"/>
      <w:marTop w:val="0"/>
      <w:marBottom w:val="0"/>
      <w:divBdr>
        <w:top w:val="none" w:sz="0" w:space="0" w:color="auto"/>
        <w:left w:val="none" w:sz="0" w:space="0" w:color="auto"/>
        <w:bottom w:val="none" w:sz="0" w:space="0" w:color="auto"/>
        <w:right w:val="none" w:sz="0" w:space="0" w:color="auto"/>
      </w:divBdr>
    </w:div>
    <w:div w:id="876700147">
      <w:bodyDiv w:val="1"/>
      <w:marLeft w:val="0"/>
      <w:marRight w:val="0"/>
      <w:marTop w:val="0"/>
      <w:marBottom w:val="0"/>
      <w:divBdr>
        <w:top w:val="none" w:sz="0" w:space="0" w:color="auto"/>
        <w:left w:val="none" w:sz="0" w:space="0" w:color="auto"/>
        <w:bottom w:val="none" w:sz="0" w:space="0" w:color="auto"/>
        <w:right w:val="none" w:sz="0" w:space="0" w:color="auto"/>
      </w:divBdr>
    </w:div>
    <w:div w:id="1130975320">
      <w:bodyDiv w:val="1"/>
      <w:marLeft w:val="0"/>
      <w:marRight w:val="0"/>
      <w:marTop w:val="0"/>
      <w:marBottom w:val="0"/>
      <w:divBdr>
        <w:top w:val="none" w:sz="0" w:space="0" w:color="auto"/>
        <w:left w:val="none" w:sz="0" w:space="0" w:color="auto"/>
        <w:bottom w:val="none" w:sz="0" w:space="0" w:color="auto"/>
        <w:right w:val="none" w:sz="0" w:space="0" w:color="auto"/>
      </w:divBdr>
    </w:div>
    <w:div w:id="141362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stecajniupravnik@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ffice.stecajniupravnik@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37C4E-488D-4E55-8537-D061F6D78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1557</Words>
  <Characters>8879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dc:creator>
  <cp:lastModifiedBy>Srdjan Stojanovic</cp:lastModifiedBy>
  <cp:revision>21</cp:revision>
  <cp:lastPrinted>2024-09-12T21:49:00Z</cp:lastPrinted>
  <dcterms:created xsi:type="dcterms:W3CDTF">2024-08-25T14:53:00Z</dcterms:created>
  <dcterms:modified xsi:type="dcterms:W3CDTF">2024-09-19T07:34:00Z</dcterms:modified>
</cp:coreProperties>
</file>